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CAF2" w14:textId="3A54EC31" w:rsidR="00B37FAC" w:rsidRPr="00EB4AFD" w:rsidRDefault="00955751" w:rsidP="000B0A6B">
      <w:pPr>
        <w:pStyle w:val="Titre"/>
        <w:shd w:val="clear" w:color="auto" w:fill="BD2A33" w:themeFill="accent1"/>
        <w:ind w:left="-284" w:right="-144"/>
        <w:jc w:val="center"/>
        <w:rPr>
          <w:rFonts w:ascii="Arial Narrow" w:hAnsi="Arial Narrow"/>
          <w:b/>
          <w:bCs/>
          <w:sz w:val="28"/>
          <w:szCs w:val="28"/>
        </w:rPr>
      </w:pPr>
      <w:bookmarkStart w:id="0" w:name="_Hlk121930954"/>
      <w:r w:rsidRPr="00EB4AFD">
        <w:rPr>
          <w:rFonts w:ascii="Arial Narrow" w:hAnsi="Arial Narrow"/>
          <w:b/>
          <w:bCs/>
          <w:sz w:val="28"/>
          <w:szCs w:val="28"/>
        </w:rPr>
        <w:t>CONDITIONS GENERALES DE PARTICIPATION A DES SALONS</w:t>
      </w:r>
    </w:p>
    <w:p w14:paraId="36015087" w14:textId="6AC41978" w:rsidR="006B142B" w:rsidRPr="00EB4AFD" w:rsidRDefault="00364FD4" w:rsidP="00684E28">
      <w:pPr>
        <w:ind w:left="-284"/>
        <w:rPr>
          <w:i/>
          <w:iCs/>
          <w:sz w:val="18"/>
          <w:szCs w:val="18"/>
        </w:rPr>
      </w:pPr>
      <w:r>
        <w:rPr>
          <w:i/>
          <w:iCs/>
          <w:sz w:val="18"/>
          <w:szCs w:val="18"/>
        </w:rPr>
        <w:t>L</w:t>
      </w:r>
      <w:r w:rsidRPr="00364FD4">
        <w:rPr>
          <w:i/>
          <w:iCs/>
          <w:sz w:val="18"/>
          <w:szCs w:val="18"/>
        </w:rPr>
        <w:t>e pôle de compétitivité Minalogic Auvergne-Rhône-Alpes est le moteur de la transformation numérique, au service des enjeux stratégiques de réindustrialisation, de souveraineté nationale et de développement durable.</w:t>
      </w:r>
      <w:r w:rsidR="003354EA" w:rsidRPr="00EB4AFD">
        <w:rPr>
          <w:i/>
          <w:iCs/>
          <w:sz w:val="18"/>
          <w:szCs w:val="18"/>
        </w:rPr>
        <w:t xml:space="preserve"> Il accélère les mises en relations qualifiées entre les différents acteurs de la chaine de valeur du numérique et booste leurs projets d’innovation et de business en France, en Europe et à l’International.</w:t>
      </w:r>
    </w:p>
    <w:p w14:paraId="6B58BC3C" w14:textId="77777777" w:rsidR="00EB4AFD" w:rsidRPr="00EB4AFD" w:rsidRDefault="00EB4AFD" w:rsidP="00CA08DB">
      <w:pPr>
        <w:pStyle w:val="Titre2"/>
        <w:sectPr w:rsidR="00EB4AFD" w:rsidRPr="00EB4AFD" w:rsidSect="00364FD4">
          <w:headerReference w:type="default" r:id="rId11"/>
          <w:footerReference w:type="default" r:id="rId12"/>
          <w:headerReference w:type="first" r:id="rId13"/>
          <w:pgSz w:w="11906" w:h="16838"/>
          <w:pgMar w:top="1134" w:right="1418" w:bottom="1134" w:left="1418" w:header="850" w:footer="397" w:gutter="0"/>
          <w:cols w:space="708"/>
          <w:docGrid w:linePitch="360"/>
        </w:sectPr>
      </w:pPr>
    </w:p>
    <w:p w14:paraId="6CE6F36B" w14:textId="6463C352" w:rsidR="006B142B" w:rsidRPr="00EB4AFD" w:rsidRDefault="006B142B" w:rsidP="00CA08DB">
      <w:pPr>
        <w:pStyle w:val="Titre2"/>
      </w:pPr>
      <w:r w:rsidRPr="00EB4AFD">
        <w:t>OBJET</w:t>
      </w:r>
    </w:p>
    <w:p w14:paraId="35BF7B78" w14:textId="0A7A5A44" w:rsidR="00A13BC3" w:rsidRPr="00EB4AFD" w:rsidRDefault="00955751" w:rsidP="00EB4AFD">
      <w:pPr>
        <w:spacing w:line="276" w:lineRule="auto"/>
        <w:rPr>
          <w:sz w:val="18"/>
          <w:szCs w:val="18"/>
        </w:rPr>
      </w:pPr>
      <w:r w:rsidRPr="00EB4AFD">
        <w:rPr>
          <w:sz w:val="18"/>
          <w:szCs w:val="18"/>
        </w:rPr>
        <w:t xml:space="preserve">Les présentes conditions générales de </w:t>
      </w:r>
      <w:r w:rsidR="00313ACB" w:rsidRPr="00EB4AFD">
        <w:rPr>
          <w:sz w:val="18"/>
          <w:szCs w:val="18"/>
        </w:rPr>
        <w:t>participation</w:t>
      </w:r>
      <w:r w:rsidRPr="00EB4AFD">
        <w:rPr>
          <w:sz w:val="18"/>
          <w:szCs w:val="18"/>
        </w:rPr>
        <w:t>, régissent les conditions dans lesquelles les Participants s’inscrivent aux salons promus par MINALOGIC</w:t>
      </w:r>
      <w:r w:rsidR="00A13768" w:rsidRPr="00EB4AFD">
        <w:rPr>
          <w:sz w:val="18"/>
          <w:szCs w:val="18"/>
        </w:rPr>
        <w:t xml:space="preserve"> dans le cadre de sa mission de pôle de compétitivité. </w:t>
      </w:r>
    </w:p>
    <w:p w14:paraId="3B858BAA" w14:textId="0D4BC56A" w:rsidR="00955751" w:rsidRPr="000B0A6B" w:rsidRDefault="00955751" w:rsidP="00EB4AFD">
      <w:pPr>
        <w:spacing w:line="276" w:lineRule="auto"/>
        <w:rPr>
          <w:sz w:val="10"/>
          <w:szCs w:val="10"/>
        </w:rPr>
      </w:pPr>
    </w:p>
    <w:p w14:paraId="4F9FA250" w14:textId="5C4959D4" w:rsidR="00955751" w:rsidRPr="00EB4AFD" w:rsidRDefault="00955751" w:rsidP="00CA08DB">
      <w:pPr>
        <w:pStyle w:val="Titre2"/>
      </w:pPr>
      <w:r w:rsidRPr="00EB4AFD">
        <w:t>DEFINITION</w:t>
      </w:r>
      <w:r w:rsidR="006B5127" w:rsidRPr="00EB4AFD">
        <w:t>S</w:t>
      </w:r>
    </w:p>
    <w:p w14:paraId="59A77F70" w14:textId="62E42856" w:rsidR="00955751" w:rsidRPr="00EB4AFD" w:rsidRDefault="00EB4AFD" w:rsidP="00EB4AFD">
      <w:pPr>
        <w:spacing w:line="276" w:lineRule="auto"/>
        <w:rPr>
          <w:sz w:val="18"/>
          <w:szCs w:val="18"/>
        </w:rPr>
      </w:pPr>
      <w:r>
        <w:rPr>
          <w:b/>
          <w:bCs/>
          <w:sz w:val="18"/>
          <w:szCs w:val="18"/>
        </w:rPr>
        <w:t>« </w:t>
      </w:r>
      <w:r w:rsidR="00955751" w:rsidRPr="00EB4AFD">
        <w:rPr>
          <w:b/>
          <w:bCs/>
          <w:sz w:val="18"/>
          <w:szCs w:val="18"/>
        </w:rPr>
        <w:t>Organisateur</w:t>
      </w:r>
      <w:r>
        <w:rPr>
          <w:sz w:val="18"/>
          <w:szCs w:val="18"/>
        </w:rPr>
        <w:t xml:space="preserve"> » </w:t>
      </w:r>
      <w:r w:rsidR="00955751" w:rsidRPr="00EB4AFD">
        <w:rPr>
          <w:sz w:val="18"/>
          <w:szCs w:val="18"/>
        </w:rPr>
        <w:t xml:space="preserve">désigne l’organisme qui organise le </w:t>
      </w:r>
      <w:r w:rsidR="00260636" w:rsidRPr="00EB4AFD">
        <w:rPr>
          <w:sz w:val="18"/>
          <w:szCs w:val="18"/>
        </w:rPr>
        <w:t>S</w:t>
      </w:r>
      <w:r w:rsidR="00955751" w:rsidRPr="00EB4AFD">
        <w:rPr>
          <w:sz w:val="18"/>
          <w:szCs w:val="18"/>
        </w:rPr>
        <w:t>alon</w:t>
      </w:r>
      <w:r w:rsidR="00260636" w:rsidRPr="00EB4AFD">
        <w:rPr>
          <w:sz w:val="18"/>
          <w:szCs w:val="18"/>
        </w:rPr>
        <w:t>.</w:t>
      </w:r>
    </w:p>
    <w:p w14:paraId="2C4A3A48" w14:textId="68E215D9" w:rsidR="00955751" w:rsidRPr="00EB4AFD" w:rsidRDefault="00EB4AFD" w:rsidP="00EB4AFD">
      <w:pPr>
        <w:spacing w:line="276" w:lineRule="auto"/>
        <w:rPr>
          <w:sz w:val="18"/>
          <w:szCs w:val="18"/>
        </w:rPr>
      </w:pPr>
      <w:r>
        <w:rPr>
          <w:b/>
          <w:bCs/>
          <w:sz w:val="18"/>
          <w:szCs w:val="18"/>
        </w:rPr>
        <w:t>« </w:t>
      </w:r>
      <w:r w:rsidR="00955751" w:rsidRPr="00EB4AFD">
        <w:rPr>
          <w:b/>
          <w:bCs/>
          <w:sz w:val="18"/>
          <w:szCs w:val="18"/>
        </w:rPr>
        <w:t>Subvention</w:t>
      </w:r>
      <w:r>
        <w:rPr>
          <w:b/>
          <w:bCs/>
          <w:sz w:val="18"/>
          <w:szCs w:val="18"/>
        </w:rPr>
        <w:t> »</w:t>
      </w:r>
      <w:r w:rsidR="00955751" w:rsidRPr="00EB4AFD">
        <w:rPr>
          <w:b/>
          <w:bCs/>
          <w:sz w:val="18"/>
          <w:szCs w:val="18"/>
        </w:rPr>
        <w:t xml:space="preserve"> </w:t>
      </w:r>
      <w:r w:rsidR="00955751" w:rsidRPr="00EB4AFD">
        <w:rPr>
          <w:sz w:val="18"/>
          <w:szCs w:val="18"/>
        </w:rPr>
        <w:t>désigne</w:t>
      </w:r>
      <w:r w:rsidR="00260636" w:rsidRPr="00EB4AFD">
        <w:rPr>
          <w:sz w:val="18"/>
          <w:szCs w:val="18"/>
        </w:rPr>
        <w:t xml:space="preserve"> la subvention de la </w:t>
      </w:r>
      <w:r w:rsidR="00364FD4">
        <w:rPr>
          <w:sz w:val="18"/>
          <w:szCs w:val="18"/>
        </w:rPr>
        <w:t>R</w:t>
      </w:r>
      <w:r w:rsidR="00260636" w:rsidRPr="00EB4AFD">
        <w:rPr>
          <w:sz w:val="18"/>
          <w:szCs w:val="18"/>
        </w:rPr>
        <w:t xml:space="preserve">égion </w:t>
      </w:r>
      <w:r w:rsidR="00B16BBC" w:rsidRPr="00EB4AFD">
        <w:rPr>
          <w:sz w:val="18"/>
          <w:szCs w:val="18"/>
        </w:rPr>
        <w:t>Auvergne</w:t>
      </w:r>
      <w:r w:rsidR="00B16BBC">
        <w:rPr>
          <w:sz w:val="18"/>
          <w:szCs w:val="18"/>
        </w:rPr>
        <w:t>-</w:t>
      </w:r>
      <w:r w:rsidR="00B16BBC" w:rsidRPr="00EB4AFD">
        <w:rPr>
          <w:sz w:val="18"/>
          <w:szCs w:val="18"/>
        </w:rPr>
        <w:t>Rhône</w:t>
      </w:r>
      <w:r w:rsidR="00B16BBC">
        <w:rPr>
          <w:sz w:val="18"/>
          <w:szCs w:val="18"/>
        </w:rPr>
        <w:t>-</w:t>
      </w:r>
      <w:r w:rsidR="00260636" w:rsidRPr="00EB4AFD">
        <w:rPr>
          <w:sz w:val="18"/>
          <w:szCs w:val="18"/>
        </w:rPr>
        <w:t>Alpes auxquels sont éligibles les PME et ETI sous réserve de répondre à certaines conditions précisées dans le Bon d’engagement.</w:t>
      </w:r>
    </w:p>
    <w:p w14:paraId="4B8566CB" w14:textId="38283740" w:rsidR="00955751" w:rsidRPr="00EB4AFD" w:rsidRDefault="00EB4AFD" w:rsidP="00EB4AFD">
      <w:pPr>
        <w:spacing w:line="276" w:lineRule="auto"/>
        <w:rPr>
          <w:sz w:val="18"/>
          <w:szCs w:val="18"/>
        </w:rPr>
      </w:pPr>
      <w:r>
        <w:rPr>
          <w:b/>
          <w:bCs/>
          <w:sz w:val="18"/>
          <w:szCs w:val="18"/>
        </w:rPr>
        <w:t>« </w:t>
      </w:r>
      <w:r w:rsidR="00955751" w:rsidRPr="00EB4AFD">
        <w:rPr>
          <w:b/>
          <w:bCs/>
          <w:sz w:val="18"/>
          <w:szCs w:val="18"/>
        </w:rPr>
        <w:t>Bon d’engagement</w:t>
      </w:r>
      <w:r>
        <w:rPr>
          <w:b/>
          <w:bCs/>
          <w:sz w:val="18"/>
          <w:szCs w:val="18"/>
        </w:rPr>
        <w:t> »</w:t>
      </w:r>
      <w:r w:rsidR="00955751" w:rsidRPr="00EB4AFD">
        <w:rPr>
          <w:b/>
          <w:bCs/>
          <w:sz w:val="18"/>
          <w:szCs w:val="18"/>
        </w:rPr>
        <w:t xml:space="preserve"> </w:t>
      </w:r>
      <w:r w:rsidR="00955751" w:rsidRPr="00EB4AFD">
        <w:rPr>
          <w:sz w:val="18"/>
          <w:szCs w:val="18"/>
        </w:rPr>
        <w:t>désigne</w:t>
      </w:r>
      <w:r w:rsidR="00260636" w:rsidRPr="00EB4AFD">
        <w:rPr>
          <w:sz w:val="18"/>
          <w:szCs w:val="18"/>
        </w:rPr>
        <w:t xml:space="preserve"> le document </w:t>
      </w:r>
      <w:r w:rsidR="00940000">
        <w:rPr>
          <w:sz w:val="18"/>
          <w:szCs w:val="18"/>
        </w:rPr>
        <w:t>fourni par</w:t>
      </w:r>
      <w:r w:rsidR="00260636" w:rsidRPr="00EB4AFD">
        <w:rPr>
          <w:sz w:val="18"/>
          <w:szCs w:val="18"/>
        </w:rPr>
        <w:t xml:space="preserve"> MINALOGIC devant être rempli par les Participants afin de valider leur inscription</w:t>
      </w:r>
      <w:r>
        <w:rPr>
          <w:sz w:val="18"/>
          <w:szCs w:val="18"/>
        </w:rPr>
        <w:t xml:space="preserve"> et auquel sont annexées les présentes conditions générales de participation</w:t>
      </w:r>
      <w:r w:rsidR="00260636" w:rsidRPr="00EB4AFD">
        <w:rPr>
          <w:sz w:val="18"/>
          <w:szCs w:val="18"/>
        </w:rPr>
        <w:t>.</w:t>
      </w:r>
    </w:p>
    <w:p w14:paraId="0261DD6F" w14:textId="79DC7587" w:rsidR="00955751" w:rsidRPr="00EB4AFD" w:rsidRDefault="00EB4AFD" w:rsidP="00EB4AFD">
      <w:pPr>
        <w:spacing w:line="276" w:lineRule="auto"/>
        <w:rPr>
          <w:sz w:val="18"/>
          <w:szCs w:val="18"/>
        </w:rPr>
      </w:pPr>
      <w:r>
        <w:rPr>
          <w:b/>
          <w:bCs/>
          <w:sz w:val="18"/>
          <w:szCs w:val="18"/>
        </w:rPr>
        <w:t>« </w:t>
      </w:r>
      <w:r w:rsidR="00955751" w:rsidRPr="00EB4AFD">
        <w:rPr>
          <w:b/>
          <w:bCs/>
          <w:sz w:val="18"/>
          <w:szCs w:val="18"/>
        </w:rPr>
        <w:t>Participant</w:t>
      </w:r>
      <w:r>
        <w:rPr>
          <w:b/>
          <w:bCs/>
          <w:sz w:val="18"/>
          <w:szCs w:val="18"/>
        </w:rPr>
        <w:t> »</w:t>
      </w:r>
      <w:r w:rsidR="00955751" w:rsidRPr="00EB4AFD">
        <w:rPr>
          <w:b/>
          <w:bCs/>
          <w:sz w:val="18"/>
          <w:szCs w:val="18"/>
        </w:rPr>
        <w:t xml:space="preserve"> </w:t>
      </w:r>
      <w:r w:rsidR="00955751" w:rsidRPr="00EB4AFD">
        <w:rPr>
          <w:sz w:val="18"/>
          <w:szCs w:val="18"/>
        </w:rPr>
        <w:t xml:space="preserve">désigne les entreprises qui </w:t>
      </w:r>
      <w:r w:rsidR="007D5B79">
        <w:rPr>
          <w:sz w:val="18"/>
          <w:szCs w:val="18"/>
        </w:rPr>
        <w:t xml:space="preserve">font une demande à MINALOGIC afin de </w:t>
      </w:r>
      <w:r w:rsidR="00955751" w:rsidRPr="00EB4AFD">
        <w:rPr>
          <w:sz w:val="18"/>
          <w:szCs w:val="18"/>
        </w:rPr>
        <w:t xml:space="preserve">participer </w:t>
      </w:r>
      <w:r w:rsidR="007D5B79">
        <w:rPr>
          <w:sz w:val="18"/>
          <w:szCs w:val="18"/>
        </w:rPr>
        <w:t xml:space="preserve">à un </w:t>
      </w:r>
      <w:r w:rsidR="00955751" w:rsidRPr="00EB4AFD">
        <w:rPr>
          <w:sz w:val="18"/>
          <w:szCs w:val="18"/>
        </w:rPr>
        <w:t xml:space="preserve">Salon. </w:t>
      </w:r>
    </w:p>
    <w:p w14:paraId="0E1F739E" w14:textId="0BE0F7EE" w:rsidR="006B5127" w:rsidRPr="00EB4AFD" w:rsidRDefault="00EB4AFD" w:rsidP="00EB4AFD">
      <w:pPr>
        <w:spacing w:line="276" w:lineRule="auto"/>
        <w:rPr>
          <w:sz w:val="18"/>
          <w:szCs w:val="18"/>
        </w:rPr>
      </w:pPr>
      <w:r>
        <w:rPr>
          <w:b/>
          <w:bCs/>
          <w:sz w:val="18"/>
          <w:szCs w:val="18"/>
        </w:rPr>
        <w:t>« </w:t>
      </w:r>
      <w:r w:rsidR="006B5127" w:rsidRPr="00EB4AFD">
        <w:rPr>
          <w:b/>
          <w:bCs/>
          <w:sz w:val="18"/>
          <w:szCs w:val="18"/>
        </w:rPr>
        <w:t>Espace d’exposition</w:t>
      </w:r>
      <w:r>
        <w:rPr>
          <w:b/>
          <w:bCs/>
          <w:sz w:val="18"/>
          <w:szCs w:val="18"/>
        </w:rPr>
        <w:t> »</w:t>
      </w:r>
      <w:r w:rsidR="006B5127" w:rsidRPr="00EB4AFD">
        <w:rPr>
          <w:sz w:val="18"/>
          <w:szCs w:val="18"/>
        </w:rPr>
        <w:t xml:space="preserve"> désigne</w:t>
      </w:r>
      <w:r w:rsidR="00404C81" w:rsidRPr="00EB4AFD">
        <w:rPr>
          <w:sz w:val="18"/>
          <w:szCs w:val="18"/>
        </w:rPr>
        <w:t xml:space="preserve"> l’espace réservé à MINALOGIC et aux entreprises qui se sont inscrit</w:t>
      </w:r>
      <w:r w:rsidR="00DC677B">
        <w:rPr>
          <w:sz w:val="18"/>
          <w:szCs w:val="18"/>
        </w:rPr>
        <w:t>e</w:t>
      </w:r>
      <w:r w:rsidR="00404C81" w:rsidRPr="00EB4AFD">
        <w:rPr>
          <w:sz w:val="18"/>
          <w:szCs w:val="18"/>
        </w:rPr>
        <w:t>s via MINALOGIC.</w:t>
      </w:r>
    </w:p>
    <w:p w14:paraId="1971BC93" w14:textId="0C673440" w:rsidR="00404C81" w:rsidRDefault="00EB4AFD" w:rsidP="00EB4AFD">
      <w:pPr>
        <w:spacing w:line="276" w:lineRule="auto"/>
        <w:rPr>
          <w:sz w:val="18"/>
          <w:szCs w:val="18"/>
        </w:rPr>
      </w:pPr>
      <w:r>
        <w:rPr>
          <w:b/>
          <w:bCs/>
          <w:sz w:val="18"/>
          <w:szCs w:val="18"/>
        </w:rPr>
        <w:t>« </w:t>
      </w:r>
      <w:r w:rsidR="00404C81" w:rsidRPr="00EB4AFD">
        <w:rPr>
          <w:b/>
          <w:bCs/>
          <w:sz w:val="18"/>
          <w:szCs w:val="18"/>
        </w:rPr>
        <w:t>Salon</w:t>
      </w:r>
      <w:r>
        <w:rPr>
          <w:b/>
          <w:bCs/>
          <w:sz w:val="18"/>
          <w:szCs w:val="18"/>
        </w:rPr>
        <w:t> »</w:t>
      </w:r>
      <w:r w:rsidR="00404C81" w:rsidRPr="00EB4AFD">
        <w:rPr>
          <w:b/>
          <w:bCs/>
          <w:sz w:val="18"/>
          <w:szCs w:val="18"/>
        </w:rPr>
        <w:t xml:space="preserve"> </w:t>
      </w:r>
      <w:r w:rsidR="00404C81" w:rsidRPr="00EB4AFD">
        <w:rPr>
          <w:sz w:val="18"/>
          <w:szCs w:val="18"/>
        </w:rPr>
        <w:t>désigne</w:t>
      </w:r>
      <w:r w:rsidR="00260636" w:rsidRPr="00EB4AFD">
        <w:rPr>
          <w:sz w:val="18"/>
          <w:szCs w:val="18"/>
        </w:rPr>
        <w:t xml:space="preserve"> l’</w:t>
      </w:r>
      <w:r w:rsidR="00F04F16" w:rsidRPr="00EB4AFD">
        <w:rPr>
          <w:sz w:val="18"/>
          <w:szCs w:val="18"/>
        </w:rPr>
        <w:t>évènement</w:t>
      </w:r>
      <w:r w:rsidR="00260636" w:rsidRPr="00EB4AFD">
        <w:rPr>
          <w:sz w:val="18"/>
          <w:szCs w:val="18"/>
        </w:rPr>
        <w:t xml:space="preserve"> </w:t>
      </w:r>
      <w:r w:rsidR="007D5B79" w:rsidRPr="00EB4AFD">
        <w:rPr>
          <w:sz w:val="18"/>
          <w:szCs w:val="18"/>
        </w:rPr>
        <w:t xml:space="preserve">organisé par l’Organisateur </w:t>
      </w:r>
      <w:r w:rsidR="007D5B79">
        <w:rPr>
          <w:sz w:val="18"/>
          <w:szCs w:val="18"/>
        </w:rPr>
        <w:t xml:space="preserve">et </w:t>
      </w:r>
      <w:r w:rsidR="00260636" w:rsidRPr="00EB4AFD">
        <w:rPr>
          <w:sz w:val="18"/>
          <w:szCs w:val="18"/>
        </w:rPr>
        <w:t xml:space="preserve">rassemblant plusieurs </w:t>
      </w:r>
      <w:r w:rsidR="00DC677B">
        <w:rPr>
          <w:sz w:val="18"/>
          <w:szCs w:val="18"/>
        </w:rPr>
        <w:t>entreprises autour d’un même thème</w:t>
      </w:r>
      <w:r w:rsidR="00260636" w:rsidRPr="00EB4AFD">
        <w:rPr>
          <w:sz w:val="18"/>
          <w:szCs w:val="18"/>
        </w:rPr>
        <w:t>.</w:t>
      </w:r>
    </w:p>
    <w:p w14:paraId="2D986A63" w14:textId="7AB5AA6D" w:rsidR="007D5B79" w:rsidRPr="00EB4AFD" w:rsidRDefault="007D5B79" w:rsidP="00EB4AFD">
      <w:pPr>
        <w:spacing w:line="276" w:lineRule="auto"/>
        <w:rPr>
          <w:b/>
          <w:bCs/>
          <w:sz w:val="18"/>
          <w:szCs w:val="18"/>
        </w:rPr>
      </w:pPr>
      <w:r>
        <w:rPr>
          <w:sz w:val="18"/>
          <w:szCs w:val="18"/>
        </w:rPr>
        <w:t>« </w:t>
      </w:r>
      <w:r w:rsidRPr="007D5B79">
        <w:rPr>
          <w:b/>
          <w:bCs/>
          <w:sz w:val="18"/>
          <w:szCs w:val="18"/>
        </w:rPr>
        <w:t>Frais d’inscription</w:t>
      </w:r>
      <w:r>
        <w:rPr>
          <w:sz w:val="18"/>
          <w:szCs w:val="18"/>
        </w:rPr>
        <w:t xml:space="preserve"> » désigne les frais dont doit s’acquitter le Participant avant toute participation au Salon.  </w:t>
      </w:r>
    </w:p>
    <w:p w14:paraId="5FDB812A" w14:textId="60F8039C" w:rsidR="006B5127" w:rsidRPr="000B0A6B" w:rsidRDefault="006B5127" w:rsidP="00EB4AFD">
      <w:pPr>
        <w:spacing w:line="276" w:lineRule="auto"/>
        <w:rPr>
          <w:sz w:val="10"/>
          <w:szCs w:val="10"/>
        </w:rPr>
      </w:pPr>
    </w:p>
    <w:p w14:paraId="25AF564F" w14:textId="06025CEB" w:rsidR="00313ACB" w:rsidRPr="00EB4AFD" w:rsidRDefault="00313ACB" w:rsidP="00CA08DB">
      <w:pPr>
        <w:pStyle w:val="Titre2"/>
      </w:pPr>
      <w:r w:rsidRPr="00EB4AFD">
        <w:t>ORGANISATION DU SALON</w:t>
      </w:r>
    </w:p>
    <w:p w14:paraId="253465AA" w14:textId="2E3F452E" w:rsidR="00313ACB" w:rsidRDefault="00313ACB" w:rsidP="00EB4AFD">
      <w:pPr>
        <w:spacing w:line="276" w:lineRule="auto"/>
        <w:rPr>
          <w:sz w:val="18"/>
          <w:szCs w:val="18"/>
        </w:rPr>
      </w:pPr>
      <w:r w:rsidRPr="00EB4AFD">
        <w:rPr>
          <w:sz w:val="18"/>
          <w:szCs w:val="18"/>
        </w:rPr>
        <w:t xml:space="preserve">L’Organisateur détermine librement l’organisation du Salon (lieu, durée, heures d’ouvertures et de fermeture, prix des </w:t>
      </w:r>
      <w:r w:rsidR="0061056F">
        <w:rPr>
          <w:sz w:val="18"/>
          <w:szCs w:val="18"/>
        </w:rPr>
        <w:t>E</w:t>
      </w:r>
      <w:r w:rsidRPr="00EB4AFD">
        <w:rPr>
          <w:sz w:val="18"/>
          <w:szCs w:val="18"/>
        </w:rPr>
        <w:t xml:space="preserve">spaces d’exposition, des prestations, des entrées et les dates de clôture des inscriptions). </w:t>
      </w:r>
      <w:r w:rsidR="007D5B79">
        <w:rPr>
          <w:sz w:val="18"/>
          <w:szCs w:val="18"/>
        </w:rPr>
        <w:t xml:space="preserve">Il </w:t>
      </w:r>
      <w:r w:rsidRPr="00EB4AFD">
        <w:rPr>
          <w:sz w:val="18"/>
          <w:szCs w:val="18"/>
        </w:rPr>
        <w:t>détermine seul les catégories de personnes et d’entreprises admises à exposer et/ou à visiter le Salon.</w:t>
      </w:r>
    </w:p>
    <w:p w14:paraId="5724C70B" w14:textId="2F5330B5" w:rsidR="007D5B79" w:rsidRPr="00EB4AFD" w:rsidRDefault="007D5B79" w:rsidP="00EB4AFD">
      <w:pPr>
        <w:spacing w:line="276" w:lineRule="auto"/>
        <w:rPr>
          <w:sz w:val="18"/>
          <w:szCs w:val="18"/>
        </w:rPr>
      </w:pPr>
      <w:r>
        <w:rPr>
          <w:sz w:val="18"/>
          <w:szCs w:val="18"/>
        </w:rPr>
        <w:t>Le Participant et MINALOGIC sont soumis aux conditions générales de l’Organisateur.</w:t>
      </w:r>
    </w:p>
    <w:p w14:paraId="336AC53F" w14:textId="77777777" w:rsidR="00313ACB" w:rsidRPr="000B0A6B" w:rsidRDefault="00313ACB" w:rsidP="00EB4AFD">
      <w:pPr>
        <w:spacing w:line="276" w:lineRule="auto"/>
        <w:rPr>
          <w:sz w:val="10"/>
          <w:szCs w:val="10"/>
        </w:rPr>
      </w:pPr>
    </w:p>
    <w:p w14:paraId="5E3811F4" w14:textId="6186AC93" w:rsidR="00A13BC3" w:rsidRPr="00EB4AFD" w:rsidRDefault="00313ACB" w:rsidP="00CA08DB">
      <w:pPr>
        <w:pStyle w:val="Titre2"/>
      </w:pPr>
      <w:r w:rsidRPr="00EB4AFD">
        <w:t>DEMANDE DE PARTICIPATION</w:t>
      </w:r>
    </w:p>
    <w:p w14:paraId="62292C8D" w14:textId="6D20BB03" w:rsidR="00313ACB" w:rsidRPr="00EB4AFD" w:rsidRDefault="00313ACB" w:rsidP="00EB4AFD">
      <w:pPr>
        <w:spacing w:line="276" w:lineRule="auto"/>
        <w:rPr>
          <w:sz w:val="18"/>
          <w:szCs w:val="18"/>
        </w:rPr>
      </w:pPr>
      <w:r w:rsidRPr="00EB4AFD">
        <w:rPr>
          <w:sz w:val="18"/>
          <w:szCs w:val="18"/>
        </w:rPr>
        <w:t xml:space="preserve">Toute demande de participation au Salon doit être réalisée via le Bon d’engagement </w:t>
      </w:r>
      <w:r w:rsidR="007F38C0">
        <w:rPr>
          <w:sz w:val="18"/>
          <w:szCs w:val="18"/>
        </w:rPr>
        <w:t>fourni par</w:t>
      </w:r>
      <w:r w:rsidRPr="00EB4AFD">
        <w:rPr>
          <w:sz w:val="18"/>
          <w:szCs w:val="18"/>
        </w:rPr>
        <w:t xml:space="preserve"> MINALOGIC. </w:t>
      </w:r>
      <w:r w:rsidR="00DD1B64" w:rsidRPr="00EB4AFD">
        <w:rPr>
          <w:sz w:val="18"/>
          <w:szCs w:val="18"/>
        </w:rPr>
        <w:t xml:space="preserve">La réception par </w:t>
      </w:r>
      <w:r w:rsidR="006B5127" w:rsidRPr="00EB4AFD">
        <w:rPr>
          <w:sz w:val="18"/>
          <w:szCs w:val="18"/>
        </w:rPr>
        <w:t>MINALOGIC du</w:t>
      </w:r>
      <w:r w:rsidR="00DD1B64" w:rsidRPr="00EB4AFD">
        <w:rPr>
          <w:sz w:val="18"/>
          <w:szCs w:val="18"/>
        </w:rPr>
        <w:t xml:space="preserve"> </w:t>
      </w:r>
      <w:r w:rsidR="006B5127" w:rsidRPr="00EB4AFD">
        <w:rPr>
          <w:sz w:val="18"/>
          <w:szCs w:val="18"/>
        </w:rPr>
        <w:t>B</w:t>
      </w:r>
      <w:r w:rsidR="00DD1B64" w:rsidRPr="00EB4AFD">
        <w:rPr>
          <w:sz w:val="18"/>
          <w:szCs w:val="18"/>
        </w:rPr>
        <w:t xml:space="preserve">on d’engagement dûment complété rend exigible le paiement </w:t>
      </w:r>
      <w:r w:rsidR="006B5127" w:rsidRPr="00EB4AFD">
        <w:rPr>
          <w:sz w:val="18"/>
          <w:szCs w:val="18"/>
        </w:rPr>
        <w:t xml:space="preserve">des </w:t>
      </w:r>
      <w:r w:rsidR="007D5B79">
        <w:rPr>
          <w:sz w:val="18"/>
          <w:szCs w:val="18"/>
        </w:rPr>
        <w:t>Frais d’inscription</w:t>
      </w:r>
      <w:r w:rsidR="006B5127" w:rsidRPr="00EB4AFD">
        <w:rPr>
          <w:sz w:val="18"/>
          <w:szCs w:val="18"/>
        </w:rPr>
        <w:t xml:space="preserve"> au Salon</w:t>
      </w:r>
      <w:r w:rsidR="00B16BBC">
        <w:rPr>
          <w:sz w:val="18"/>
          <w:szCs w:val="18"/>
        </w:rPr>
        <w:t xml:space="preserve"> par le Participant</w:t>
      </w:r>
      <w:r w:rsidR="00F751DA">
        <w:rPr>
          <w:sz w:val="18"/>
          <w:szCs w:val="18"/>
        </w:rPr>
        <w:t>, dans les conditions prévues à l’article « Conditions Financières »</w:t>
      </w:r>
      <w:r w:rsidR="00B970C7" w:rsidRPr="00EB4AFD">
        <w:rPr>
          <w:sz w:val="18"/>
          <w:szCs w:val="18"/>
        </w:rPr>
        <w:t xml:space="preserve">. </w:t>
      </w:r>
    </w:p>
    <w:p w14:paraId="7F81097E" w14:textId="2C6D0ED0" w:rsidR="00260636" w:rsidRPr="00EB4AFD" w:rsidRDefault="00313ACB" w:rsidP="00EB4AFD">
      <w:pPr>
        <w:spacing w:line="276" w:lineRule="auto"/>
        <w:rPr>
          <w:sz w:val="18"/>
          <w:szCs w:val="18"/>
        </w:rPr>
      </w:pPr>
      <w:r w:rsidRPr="00EB4AFD">
        <w:rPr>
          <w:sz w:val="18"/>
          <w:szCs w:val="18"/>
        </w:rPr>
        <w:t>Toute demande de participation doit être réalisée dans les délais indiqués</w:t>
      </w:r>
      <w:r w:rsidR="00DC677B">
        <w:rPr>
          <w:sz w:val="18"/>
          <w:szCs w:val="18"/>
        </w:rPr>
        <w:t xml:space="preserve"> </w:t>
      </w:r>
      <w:r w:rsidR="007F38C0">
        <w:rPr>
          <w:sz w:val="18"/>
          <w:szCs w:val="18"/>
        </w:rPr>
        <w:t>par</w:t>
      </w:r>
      <w:r w:rsidR="00DC677B">
        <w:rPr>
          <w:sz w:val="18"/>
          <w:szCs w:val="18"/>
        </w:rPr>
        <w:t xml:space="preserve"> MINALOGIC</w:t>
      </w:r>
      <w:r w:rsidRPr="00EB4AFD">
        <w:rPr>
          <w:sz w:val="18"/>
          <w:szCs w:val="18"/>
        </w:rPr>
        <w:t>. En cas de demande de participation formulé</w:t>
      </w:r>
      <w:r w:rsidR="007D5B79">
        <w:rPr>
          <w:sz w:val="18"/>
          <w:szCs w:val="18"/>
        </w:rPr>
        <w:t>e</w:t>
      </w:r>
      <w:r w:rsidRPr="00EB4AFD">
        <w:rPr>
          <w:sz w:val="18"/>
          <w:szCs w:val="18"/>
        </w:rPr>
        <w:t xml:space="preserve"> hors délai, l’inscription </w:t>
      </w:r>
      <w:r w:rsidR="007D5B79">
        <w:rPr>
          <w:sz w:val="18"/>
          <w:szCs w:val="18"/>
        </w:rPr>
        <w:t xml:space="preserve">pourra être </w:t>
      </w:r>
      <w:r w:rsidRPr="00EB4AFD">
        <w:rPr>
          <w:sz w:val="18"/>
          <w:szCs w:val="18"/>
        </w:rPr>
        <w:t>refusée.</w:t>
      </w:r>
    </w:p>
    <w:p w14:paraId="522570BF" w14:textId="7A43A99B" w:rsidR="00DD1B64" w:rsidRPr="00EB4AFD" w:rsidRDefault="007D5B79" w:rsidP="00EB4AFD">
      <w:pPr>
        <w:spacing w:line="276" w:lineRule="auto"/>
        <w:rPr>
          <w:sz w:val="18"/>
          <w:szCs w:val="18"/>
        </w:rPr>
      </w:pPr>
      <w:r>
        <w:rPr>
          <w:sz w:val="18"/>
          <w:szCs w:val="18"/>
        </w:rPr>
        <w:t>La</w:t>
      </w:r>
      <w:r w:rsidR="00260636" w:rsidRPr="00EB4AFD">
        <w:rPr>
          <w:sz w:val="18"/>
          <w:szCs w:val="18"/>
        </w:rPr>
        <w:t xml:space="preserve"> signature du Bon d’engagement </w:t>
      </w:r>
      <w:r>
        <w:rPr>
          <w:sz w:val="18"/>
          <w:szCs w:val="18"/>
        </w:rPr>
        <w:t xml:space="preserve">et la participation au Salon </w:t>
      </w:r>
      <w:r w:rsidR="00313ACB" w:rsidRPr="00EB4AFD">
        <w:rPr>
          <w:sz w:val="18"/>
          <w:szCs w:val="18"/>
        </w:rPr>
        <w:t>entraîne l'acceptation expresse et sans réserve des présentes conditions générales de participation ainsi que celles de l’Organisateur du Salon, disponible</w:t>
      </w:r>
      <w:r w:rsidR="00260636" w:rsidRPr="00EB4AFD">
        <w:rPr>
          <w:sz w:val="18"/>
          <w:szCs w:val="18"/>
        </w:rPr>
        <w:t>s</w:t>
      </w:r>
      <w:r w:rsidR="00313ACB" w:rsidRPr="00EB4AFD">
        <w:rPr>
          <w:sz w:val="18"/>
          <w:szCs w:val="18"/>
        </w:rPr>
        <w:t xml:space="preserve"> sur son site internet ou en pièce jointe </w:t>
      </w:r>
      <w:r>
        <w:rPr>
          <w:sz w:val="18"/>
          <w:szCs w:val="18"/>
        </w:rPr>
        <w:t>dans le mail de confirmation</w:t>
      </w:r>
      <w:r w:rsidR="00DC677B">
        <w:rPr>
          <w:sz w:val="18"/>
          <w:szCs w:val="18"/>
        </w:rPr>
        <w:t xml:space="preserve"> envoyé par MINALOGIC</w:t>
      </w:r>
      <w:r>
        <w:rPr>
          <w:sz w:val="18"/>
          <w:szCs w:val="18"/>
        </w:rPr>
        <w:t>.</w:t>
      </w:r>
    </w:p>
    <w:p w14:paraId="57498E6B" w14:textId="63C06092" w:rsidR="00B970C7" w:rsidRPr="00EB4AFD" w:rsidRDefault="0002785F" w:rsidP="00EB4AFD">
      <w:pPr>
        <w:spacing w:line="276" w:lineRule="auto"/>
        <w:rPr>
          <w:sz w:val="18"/>
          <w:szCs w:val="18"/>
        </w:rPr>
      </w:pPr>
      <w:r w:rsidRPr="00770DB0">
        <w:rPr>
          <w:sz w:val="18"/>
          <w:szCs w:val="18"/>
        </w:rPr>
        <w:t>Dans le cadre de certains Salon</w:t>
      </w:r>
      <w:r w:rsidR="00F1628F">
        <w:rPr>
          <w:sz w:val="18"/>
          <w:szCs w:val="18"/>
        </w:rPr>
        <w:t>s</w:t>
      </w:r>
      <w:r w:rsidRPr="00770DB0">
        <w:rPr>
          <w:sz w:val="18"/>
          <w:szCs w:val="18"/>
        </w:rPr>
        <w:t>, c</w:t>
      </w:r>
      <w:r w:rsidR="00313ACB" w:rsidRPr="00770DB0">
        <w:rPr>
          <w:sz w:val="18"/>
          <w:szCs w:val="18"/>
        </w:rPr>
        <w:t>haque demande de participation est soumise</w:t>
      </w:r>
      <w:r w:rsidR="007F38C0">
        <w:rPr>
          <w:sz w:val="18"/>
          <w:szCs w:val="18"/>
        </w:rPr>
        <w:t xml:space="preserve"> </w:t>
      </w:r>
      <w:r w:rsidR="00313ACB" w:rsidRPr="00770DB0">
        <w:rPr>
          <w:sz w:val="18"/>
          <w:szCs w:val="18"/>
        </w:rPr>
        <w:t>à un examen préalable de l’Organisateur qui apprécie cette demande en fonction des espaces disponibles</w:t>
      </w:r>
      <w:r w:rsidRPr="00770DB0">
        <w:rPr>
          <w:sz w:val="18"/>
          <w:szCs w:val="18"/>
        </w:rPr>
        <w:t>.</w:t>
      </w:r>
      <w:r w:rsidR="00313ACB" w:rsidRPr="00770DB0">
        <w:rPr>
          <w:sz w:val="18"/>
          <w:szCs w:val="18"/>
        </w:rPr>
        <w:t xml:space="preserve"> </w:t>
      </w:r>
      <w:r w:rsidRPr="00770DB0">
        <w:rPr>
          <w:sz w:val="18"/>
          <w:szCs w:val="18"/>
        </w:rPr>
        <w:t xml:space="preserve">Dans un tel cas, l’inscription </w:t>
      </w:r>
      <w:r w:rsidR="006B5127" w:rsidRPr="00770DB0">
        <w:rPr>
          <w:sz w:val="18"/>
          <w:szCs w:val="18"/>
        </w:rPr>
        <w:t>au Salon</w:t>
      </w:r>
      <w:r w:rsidR="00B970C7" w:rsidRPr="00770DB0">
        <w:rPr>
          <w:sz w:val="18"/>
          <w:szCs w:val="18"/>
        </w:rPr>
        <w:t xml:space="preserve"> ne sera définitive qu’après acceptation de l’inscription par l’Organisateur.</w:t>
      </w:r>
      <w:r w:rsidR="00313ACB" w:rsidRPr="00EB4AFD">
        <w:rPr>
          <w:sz w:val="18"/>
          <w:szCs w:val="18"/>
        </w:rPr>
        <w:t xml:space="preserve"> </w:t>
      </w:r>
    </w:p>
    <w:p w14:paraId="5DE636FB" w14:textId="6E265289" w:rsidR="00F10590" w:rsidRPr="00EB4AFD" w:rsidRDefault="00770DB0" w:rsidP="00EB4AFD">
      <w:pPr>
        <w:spacing w:line="276" w:lineRule="auto"/>
        <w:rPr>
          <w:sz w:val="18"/>
          <w:szCs w:val="18"/>
        </w:rPr>
      </w:pPr>
      <w:r>
        <w:rPr>
          <w:sz w:val="18"/>
          <w:szCs w:val="18"/>
        </w:rPr>
        <w:t xml:space="preserve">Sous réserve du nombre de places disponibles pour le Salon, </w:t>
      </w:r>
      <w:r w:rsidR="00313ACB" w:rsidRPr="00EB4AFD">
        <w:rPr>
          <w:sz w:val="18"/>
          <w:szCs w:val="18"/>
        </w:rPr>
        <w:t xml:space="preserve">MINALOGIC informera le Participant de l’acceptation de son inscription par courrier électronique. </w:t>
      </w:r>
      <w:r w:rsidR="00F10590" w:rsidRPr="00EB4AFD">
        <w:rPr>
          <w:sz w:val="18"/>
          <w:szCs w:val="18"/>
        </w:rPr>
        <w:t>La date de démarrage du Salon</w:t>
      </w:r>
      <w:r w:rsidR="00313ACB" w:rsidRPr="00EB4AFD">
        <w:rPr>
          <w:sz w:val="18"/>
          <w:szCs w:val="18"/>
        </w:rPr>
        <w:t xml:space="preserve"> ainsi que toutes les informations nécessaires telles que </w:t>
      </w:r>
      <w:r w:rsidR="00B20B79" w:rsidRPr="00B20B79">
        <w:rPr>
          <w:sz w:val="18"/>
          <w:szCs w:val="18"/>
        </w:rPr>
        <w:t>l’Espace d’exposition attribué au Participant sera mentionnée dans la confirmation d’inscription par mail envoyée par Minalogic au participant</w:t>
      </w:r>
      <w:r w:rsidR="00B20B79">
        <w:rPr>
          <w:sz w:val="18"/>
          <w:szCs w:val="18"/>
        </w:rPr>
        <w:t>.</w:t>
      </w:r>
    </w:p>
    <w:p w14:paraId="0060A678" w14:textId="77777777" w:rsidR="00F10590" w:rsidRPr="000B0A6B" w:rsidRDefault="00F10590" w:rsidP="00EB4AFD">
      <w:pPr>
        <w:spacing w:line="276" w:lineRule="auto"/>
        <w:rPr>
          <w:sz w:val="10"/>
          <w:szCs w:val="10"/>
        </w:rPr>
      </w:pPr>
    </w:p>
    <w:p w14:paraId="668393D0" w14:textId="03C0C88E" w:rsidR="00062D33" w:rsidRPr="00EB4AFD" w:rsidRDefault="006B5127" w:rsidP="00CA08DB">
      <w:pPr>
        <w:pStyle w:val="Titre2"/>
      </w:pPr>
      <w:r w:rsidRPr="00EB4AFD">
        <w:t>ANNULATION DE L’INSCRIPTION</w:t>
      </w:r>
      <w:r w:rsidR="00F10590" w:rsidRPr="00EB4AFD">
        <w:t xml:space="preserve"> - DESISTEMENT</w:t>
      </w:r>
    </w:p>
    <w:p w14:paraId="1D9A067B" w14:textId="77777777" w:rsidR="00F10590" w:rsidRPr="00EB4AFD" w:rsidRDefault="00F10590" w:rsidP="00EB4AFD">
      <w:pPr>
        <w:spacing w:line="276" w:lineRule="auto"/>
        <w:rPr>
          <w:sz w:val="18"/>
          <w:szCs w:val="18"/>
        </w:rPr>
      </w:pPr>
      <w:r w:rsidRPr="00EB4AFD">
        <w:rPr>
          <w:sz w:val="18"/>
          <w:szCs w:val="18"/>
        </w:rPr>
        <w:t>Une fois son inscription validée, le Participant s’engage à participer au Salon.</w:t>
      </w:r>
    </w:p>
    <w:p w14:paraId="0A6DAAC8" w14:textId="63235F32" w:rsidR="00605280" w:rsidRPr="00EB4AFD" w:rsidRDefault="00F10590" w:rsidP="00EB4AFD">
      <w:pPr>
        <w:spacing w:line="276" w:lineRule="auto"/>
        <w:rPr>
          <w:sz w:val="18"/>
          <w:szCs w:val="18"/>
        </w:rPr>
      </w:pPr>
      <w:r w:rsidRPr="00EB4AFD">
        <w:rPr>
          <w:sz w:val="18"/>
          <w:szCs w:val="18"/>
        </w:rPr>
        <w:t xml:space="preserve">Toutefois, </w:t>
      </w:r>
      <w:r w:rsidR="007D5B79">
        <w:rPr>
          <w:sz w:val="18"/>
          <w:szCs w:val="18"/>
        </w:rPr>
        <w:t xml:space="preserve">le Participant pourra annuler sa participation sous réserve d’en informer MINALOGIC </w:t>
      </w:r>
      <w:r w:rsidRPr="00EB4AFD">
        <w:rPr>
          <w:sz w:val="18"/>
          <w:szCs w:val="18"/>
        </w:rPr>
        <w:t>dans les meilleurs délais.</w:t>
      </w:r>
      <w:r w:rsidR="007D5B79">
        <w:rPr>
          <w:sz w:val="18"/>
          <w:szCs w:val="18"/>
        </w:rPr>
        <w:t xml:space="preserve"> Dans un tel cas, le Participant pourra obtenir le remboursement des Frais d’inscription dans les conditions ci-après :</w:t>
      </w:r>
    </w:p>
    <w:p w14:paraId="1029DAD0" w14:textId="77777777" w:rsidR="00F10590" w:rsidRPr="00EB4AFD" w:rsidRDefault="00605280" w:rsidP="00EB4AFD">
      <w:pPr>
        <w:pStyle w:val="Paragraphedeliste"/>
        <w:numPr>
          <w:ilvl w:val="0"/>
          <w:numId w:val="4"/>
        </w:numPr>
        <w:spacing w:line="276" w:lineRule="auto"/>
        <w:rPr>
          <w:sz w:val="18"/>
          <w:szCs w:val="18"/>
        </w:rPr>
      </w:pPr>
      <w:r w:rsidRPr="00EB4AFD">
        <w:rPr>
          <w:sz w:val="18"/>
          <w:szCs w:val="18"/>
        </w:rPr>
        <w:t xml:space="preserve">Dans le cas où le </w:t>
      </w:r>
      <w:r w:rsidR="00F10590" w:rsidRPr="00EB4AFD">
        <w:rPr>
          <w:sz w:val="18"/>
          <w:szCs w:val="18"/>
        </w:rPr>
        <w:t xml:space="preserve">Participant </w:t>
      </w:r>
      <w:r w:rsidRPr="00EB4AFD">
        <w:rPr>
          <w:sz w:val="18"/>
          <w:szCs w:val="18"/>
        </w:rPr>
        <w:t xml:space="preserve">adresse sa demande d’annulation </w:t>
      </w:r>
      <w:r w:rsidR="00F10590" w:rsidRPr="00EB4AFD">
        <w:rPr>
          <w:sz w:val="18"/>
          <w:szCs w:val="18"/>
        </w:rPr>
        <w:t>au moins six (6)</w:t>
      </w:r>
      <w:r w:rsidRPr="00EB4AFD">
        <w:rPr>
          <w:sz w:val="18"/>
          <w:szCs w:val="18"/>
        </w:rPr>
        <w:t xml:space="preserve"> mois avant la date prévue pour le démarrage du </w:t>
      </w:r>
      <w:r w:rsidR="00F10590" w:rsidRPr="00EB4AFD">
        <w:rPr>
          <w:sz w:val="18"/>
          <w:szCs w:val="18"/>
        </w:rPr>
        <w:t>S</w:t>
      </w:r>
      <w:r w:rsidRPr="00EB4AFD">
        <w:rPr>
          <w:sz w:val="18"/>
          <w:szCs w:val="18"/>
        </w:rPr>
        <w:t>alon,</w:t>
      </w:r>
      <w:r w:rsidR="00FF1263" w:rsidRPr="00EB4AFD">
        <w:rPr>
          <w:sz w:val="18"/>
          <w:szCs w:val="18"/>
        </w:rPr>
        <w:t xml:space="preserve"> MINALOGIC </w:t>
      </w:r>
      <w:r w:rsidR="00F10590" w:rsidRPr="00EB4AFD">
        <w:rPr>
          <w:sz w:val="18"/>
          <w:szCs w:val="18"/>
        </w:rPr>
        <w:t xml:space="preserve">remboursera intégralement le Participant. </w:t>
      </w:r>
    </w:p>
    <w:p w14:paraId="0ED6787F" w14:textId="2A73D367" w:rsidR="00164E45" w:rsidRPr="00EB4AFD" w:rsidRDefault="00C55EFE" w:rsidP="00EB4AFD">
      <w:pPr>
        <w:pStyle w:val="Paragraphedeliste"/>
        <w:numPr>
          <w:ilvl w:val="0"/>
          <w:numId w:val="4"/>
        </w:numPr>
        <w:spacing w:line="276" w:lineRule="auto"/>
        <w:rPr>
          <w:sz w:val="18"/>
          <w:szCs w:val="18"/>
        </w:rPr>
      </w:pPr>
      <w:r w:rsidRPr="00EB4AFD">
        <w:rPr>
          <w:sz w:val="18"/>
          <w:szCs w:val="18"/>
        </w:rPr>
        <w:t xml:space="preserve">Dans le cas où le Participant </w:t>
      </w:r>
      <w:r w:rsidR="00605280" w:rsidRPr="00EB4AFD">
        <w:rPr>
          <w:sz w:val="18"/>
          <w:szCs w:val="18"/>
        </w:rPr>
        <w:t>adresse sa demande d’annulation entre six</w:t>
      </w:r>
      <w:r w:rsidRPr="00EB4AFD">
        <w:rPr>
          <w:sz w:val="18"/>
          <w:szCs w:val="18"/>
        </w:rPr>
        <w:t xml:space="preserve"> (6)</w:t>
      </w:r>
      <w:r w:rsidR="00605280" w:rsidRPr="00EB4AFD">
        <w:rPr>
          <w:sz w:val="18"/>
          <w:szCs w:val="18"/>
        </w:rPr>
        <w:t xml:space="preserve"> et quatre </w:t>
      </w:r>
      <w:r w:rsidRPr="00EB4AFD">
        <w:rPr>
          <w:sz w:val="18"/>
          <w:szCs w:val="18"/>
        </w:rPr>
        <w:t xml:space="preserve">(4) </w:t>
      </w:r>
      <w:r w:rsidR="00605280" w:rsidRPr="00EB4AFD">
        <w:rPr>
          <w:sz w:val="18"/>
          <w:szCs w:val="18"/>
        </w:rPr>
        <w:t>mois</w:t>
      </w:r>
      <w:r w:rsidRPr="00EB4AFD">
        <w:rPr>
          <w:sz w:val="18"/>
          <w:szCs w:val="18"/>
        </w:rPr>
        <w:t xml:space="preserve"> avant</w:t>
      </w:r>
      <w:r w:rsidR="00605280" w:rsidRPr="00EB4AFD">
        <w:rPr>
          <w:sz w:val="18"/>
          <w:szCs w:val="18"/>
        </w:rPr>
        <w:t xml:space="preserve"> </w:t>
      </w:r>
      <w:r w:rsidRPr="00EB4AFD">
        <w:rPr>
          <w:sz w:val="18"/>
          <w:szCs w:val="18"/>
        </w:rPr>
        <w:t>la date prévue pour le démarrage du Salon</w:t>
      </w:r>
      <w:r w:rsidR="00605280" w:rsidRPr="00EB4AFD">
        <w:rPr>
          <w:sz w:val="18"/>
          <w:szCs w:val="18"/>
        </w:rPr>
        <w:t>,</w:t>
      </w:r>
      <w:r w:rsidR="00FF1263" w:rsidRPr="00EB4AFD">
        <w:rPr>
          <w:sz w:val="18"/>
          <w:szCs w:val="18"/>
        </w:rPr>
        <w:t xml:space="preserve"> MINALOGIC</w:t>
      </w:r>
      <w:r w:rsidR="00605280" w:rsidRPr="00EB4AFD">
        <w:rPr>
          <w:sz w:val="18"/>
          <w:szCs w:val="18"/>
        </w:rPr>
        <w:t xml:space="preserve"> </w:t>
      </w:r>
      <w:r w:rsidRPr="00EB4AFD">
        <w:rPr>
          <w:sz w:val="18"/>
          <w:szCs w:val="18"/>
        </w:rPr>
        <w:t xml:space="preserve">remboursera au Participant 50% des </w:t>
      </w:r>
      <w:r w:rsidR="0002785F">
        <w:rPr>
          <w:sz w:val="18"/>
          <w:szCs w:val="18"/>
        </w:rPr>
        <w:t>F</w:t>
      </w:r>
      <w:r w:rsidR="0002785F" w:rsidRPr="00EB4AFD">
        <w:rPr>
          <w:sz w:val="18"/>
          <w:szCs w:val="18"/>
        </w:rPr>
        <w:t xml:space="preserve">rais </w:t>
      </w:r>
      <w:r w:rsidR="00A266A8" w:rsidRPr="00EB4AFD">
        <w:rPr>
          <w:sz w:val="18"/>
          <w:szCs w:val="18"/>
        </w:rPr>
        <w:t>d’inscription</w:t>
      </w:r>
      <w:r w:rsidR="00A266A8">
        <w:rPr>
          <w:sz w:val="18"/>
          <w:szCs w:val="18"/>
        </w:rPr>
        <w:t>,</w:t>
      </w:r>
      <w:r w:rsidR="00412B6F">
        <w:rPr>
          <w:sz w:val="18"/>
          <w:szCs w:val="18"/>
        </w:rPr>
        <w:t xml:space="preserve"> dont le montant est calculé, conformément à l’article 6, sans application des potentielles subventions auxquelles le Participant aurait été éligible s’il avait maintenu sa participation au Salon</w:t>
      </w:r>
      <w:r w:rsidR="00164E45" w:rsidRPr="00EB4AFD">
        <w:rPr>
          <w:sz w:val="18"/>
          <w:szCs w:val="18"/>
        </w:rPr>
        <w:t>.</w:t>
      </w:r>
    </w:p>
    <w:p w14:paraId="48EB114E" w14:textId="3881D4FC" w:rsidR="00C55EFE" w:rsidRPr="00EB4AFD" w:rsidRDefault="00C55EFE" w:rsidP="00EB4AFD">
      <w:pPr>
        <w:pStyle w:val="Paragraphedeliste"/>
        <w:numPr>
          <w:ilvl w:val="0"/>
          <w:numId w:val="4"/>
        </w:numPr>
        <w:spacing w:line="276" w:lineRule="auto"/>
        <w:rPr>
          <w:sz w:val="18"/>
          <w:szCs w:val="18"/>
        </w:rPr>
      </w:pPr>
      <w:r w:rsidRPr="00EB4AFD">
        <w:rPr>
          <w:sz w:val="18"/>
          <w:szCs w:val="18"/>
        </w:rPr>
        <w:t xml:space="preserve">Dans le cas où le Participant adresse sa demande d’annulation </w:t>
      </w:r>
      <w:r w:rsidR="00605280" w:rsidRPr="00EB4AFD">
        <w:rPr>
          <w:sz w:val="18"/>
          <w:szCs w:val="18"/>
        </w:rPr>
        <w:t xml:space="preserve">dans un délai inférieur à quatre </w:t>
      </w:r>
      <w:r w:rsidRPr="00EB4AFD">
        <w:rPr>
          <w:sz w:val="18"/>
          <w:szCs w:val="18"/>
        </w:rPr>
        <w:t xml:space="preserve">(4) </w:t>
      </w:r>
      <w:r w:rsidR="00605280" w:rsidRPr="00EB4AFD">
        <w:rPr>
          <w:sz w:val="18"/>
          <w:szCs w:val="18"/>
        </w:rPr>
        <w:t xml:space="preserve">mois avant la date </w:t>
      </w:r>
      <w:r w:rsidRPr="00EB4AFD">
        <w:rPr>
          <w:sz w:val="18"/>
          <w:szCs w:val="18"/>
        </w:rPr>
        <w:t xml:space="preserve">prévue pour le démarrage </w:t>
      </w:r>
      <w:r w:rsidR="00605280" w:rsidRPr="00EB4AFD">
        <w:rPr>
          <w:sz w:val="18"/>
          <w:szCs w:val="18"/>
        </w:rPr>
        <w:t xml:space="preserve">du </w:t>
      </w:r>
      <w:r w:rsidRPr="00EB4AFD">
        <w:rPr>
          <w:sz w:val="18"/>
          <w:szCs w:val="18"/>
        </w:rPr>
        <w:t>S</w:t>
      </w:r>
      <w:r w:rsidR="00605280" w:rsidRPr="00EB4AFD">
        <w:rPr>
          <w:sz w:val="18"/>
          <w:szCs w:val="18"/>
        </w:rPr>
        <w:t xml:space="preserve">alon, le </w:t>
      </w:r>
      <w:r w:rsidRPr="00EB4AFD">
        <w:rPr>
          <w:sz w:val="18"/>
          <w:szCs w:val="18"/>
        </w:rPr>
        <w:t xml:space="preserve">Participant devra payer l’intégralité des </w:t>
      </w:r>
      <w:r w:rsidR="0002785F">
        <w:rPr>
          <w:sz w:val="18"/>
          <w:szCs w:val="18"/>
        </w:rPr>
        <w:t>F</w:t>
      </w:r>
      <w:r w:rsidR="0002785F" w:rsidRPr="00EB4AFD">
        <w:rPr>
          <w:sz w:val="18"/>
          <w:szCs w:val="18"/>
        </w:rPr>
        <w:t xml:space="preserve">rais </w:t>
      </w:r>
      <w:r w:rsidRPr="00EB4AFD">
        <w:rPr>
          <w:sz w:val="18"/>
          <w:szCs w:val="18"/>
        </w:rPr>
        <w:t>d’inscription déjà engagé</w:t>
      </w:r>
      <w:r w:rsidR="00F751DA">
        <w:rPr>
          <w:sz w:val="18"/>
          <w:szCs w:val="18"/>
        </w:rPr>
        <w:t>s</w:t>
      </w:r>
      <w:r w:rsidRPr="00EB4AFD">
        <w:rPr>
          <w:sz w:val="18"/>
          <w:szCs w:val="18"/>
        </w:rPr>
        <w:t xml:space="preserve"> par MINALOGIC et MINALOGIC ne remboursera pas ces frais au Participant. </w:t>
      </w:r>
    </w:p>
    <w:p w14:paraId="79DCE938" w14:textId="40CC7192" w:rsidR="00605280" w:rsidRPr="00EB4AFD" w:rsidRDefault="00605280" w:rsidP="00EB4AFD">
      <w:pPr>
        <w:spacing w:line="276" w:lineRule="auto"/>
        <w:rPr>
          <w:sz w:val="18"/>
          <w:szCs w:val="18"/>
        </w:rPr>
      </w:pPr>
      <w:r w:rsidRPr="00EB4AFD">
        <w:rPr>
          <w:sz w:val="18"/>
          <w:szCs w:val="18"/>
        </w:rPr>
        <w:lastRenderedPageBreak/>
        <w:t xml:space="preserve">Dans tous les cas, </w:t>
      </w:r>
      <w:r w:rsidR="00FF1263" w:rsidRPr="00EB4AFD">
        <w:rPr>
          <w:sz w:val="18"/>
          <w:szCs w:val="18"/>
        </w:rPr>
        <w:t xml:space="preserve">MINALOGIC </w:t>
      </w:r>
      <w:r w:rsidRPr="00EB4AFD">
        <w:rPr>
          <w:sz w:val="18"/>
          <w:szCs w:val="18"/>
        </w:rPr>
        <w:t>se réserve le droit de répercuter les conditions générales de l’</w:t>
      </w:r>
      <w:r w:rsidR="007D5B79">
        <w:rPr>
          <w:sz w:val="18"/>
          <w:szCs w:val="18"/>
        </w:rPr>
        <w:t>O</w:t>
      </w:r>
      <w:r w:rsidRPr="00EB4AFD">
        <w:rPr>
          <w:sz w:val="18"/>
          <w:szCs w:val="18"/>
        </w:rPr>
        <w:t>rganisateur</w:t>
      </w:r>
      <w:r w:rsidR="00FF1263" w:rsidRPr="00EB4AFD">
        <w:rPr>
          <w:sz w:val="18"/>
          <w:szCs w:val="18"/>
        </w:rPr>
        <w:t xml:space="preserve"> </w:t>
      </w:r>
      <w:r w:rsidRPr="00EB4AFD">
        <w:rPr>
          <w:sz w:val="18"/>
          <w:szCs w:val="18"/>
        </w:rPr>
        <w:t xml:space="preserve">du </w:t>
      </w:r>
      <w:r w:rsidR="007D5B79">
        <w:rPr>
          <w:sz w:val="18"/>
          <w:szCs w:val="18"/>
        </w:rPr>
        <w:t>S</w:t>
      </w:r>
      <w:r w:rsidRPr="00EB4AFD">
        <w:rPr>
          <w:sz w:val="18"/>
          <w:szCs w:val="18"/>
        </w:rPr>
        <w:t xml:space="preserve">alon sur le </w:t>
      </w:r>
      <w:r w:rsidR="007D5B79">
        <w:rPr>
          <w:sz w:val="18"/>
          <w:szCs w:val="18"/>
        </w:rPr>
        <w:t>Participant</w:t>
      </w:r>
      <w:r w:rsidRPr="00EB4AFD">
        <w:rPr>
          <w:sz w:val="18"/>
          <w:szCs w:val="18"/>
        </w:rPr>
        <w:t xml:space="preserve"> notamment en cas de pénalités financières pour annulation ou absence sur le stand.</w:t>
      </w:r>
    </w:p>
    <w:p w14:paraId="019D2132" w14:textId="77777777" w:rsidR="00D36958" w:rsidRPr="000B0A6B" w:rsidRDefault="00D36958" w:rsidP="00EB4AFD">
      <w:pPr>
        <w:spacing w:line="276" w:lineRule="auto"/>
        <w:rPr>
          <w:rFonts w:cs="Arial"/>
          <w:sz w:val="10"/>
          <w:szCs w:val="10"/>
        </w:rPr>
      </w:pPr>
    </w:p>
    <w:p w14:paraId="040F34F0" w14:textId="77777777" w:rsidR="00D36958" w:rsidRPr="00EB4AFD" w:rsidRDefault="00D36958" w:rsidP="00CA08DB">
      <w:pPr>
        <w:pStyle w:val="Titre2"/>
      </w:pPr>
      <w:r w:rsidRPr="00EB4AFD">
        <w:t>CONDITIONS FINANCIERES</w:t>
      </w:r>
    </w:p>
    <w:p w14:paraId="566E9063" w14:textId="653120A9" w:rsidR="00D36958" w:rsidRPr="00EB4AFD" w:rsidRDefault="00D36958" w:rsidP="00EB4AFD">
      <w:pPr>
        <w:spacing w:line="276" w:lineRule="auto"/>
        <w:rPr>
          <w:sz w:val="18"/>
          <w:szCs w:val="18"/>
        </w:rPr>
      </w:pPr>
      <w:r w:rsidRPr="00EB4AFD">
        <w:rPr>
          <w:sz w:val="18"/>
          <w:szCs w:val="18"/>
        </w:rPr>
        <w:t>MINALOGIC</w:t>
      </w:r>
      <w:r w:rsidR="007D5B79">
        <w:rPr>
          <w:sz w:val="18"/>
          <w:szCs w:val="18"/>
        </w:rPr>
        <w:t xml:space="preserve"> </w:t>
      </w:r>
      <w:r w:rsidR="007D5B79" w:rsidRPr="00EB4AFD">
        <w:rPr>
          <w:sz w:val="18"/>
          <w:szCs w:val="18"/>
        </w:rPr>
        <w:t>règle</w:t>
      </w:r>
      <w:r w:rsidRPr="00EB4AFD">
        <w:rPr>
          <w:sz w:val="18"/>
          <w:szCs w:val="18"/>
        </w:rPr>
        <w:t xml:space="preserve"> les </w:t>
      </w:r>
      <w:r w:rsidR="007D5B79">
        <w:rPr>
          <w:sz w:val="18"/>
          <w:szCs w:val="18"/>
        </w:rPr>
        <w:t>F</w:t>
      </w:r>
      <w:r w:rsidRPr="00EB4AFD">
        <w:rPr>
          <w:sz w:val="18"/>
          <w:szCs w:val="18"/>
        </w:rPr>
        <w:t>rais d’inscription</w:t>
      </w:r>
      <w:r w:rsidR="007D5B79">
        <w:rPr>
          <w:sz w:val="18"/>
          <w:szCs w:val="18"/>
        </w:rPr>
        <w:t xml:space="preserve"> </w:t>
      </w:r>
      <w:r w:rsidRPr="00EB4AFD">
        <w:rPr>
          <w:sz w:val="18"/>
          <w:szCs w:val="18"/>
        </w:rPr>
        <w:t>directement à l’Organisateur</w:t>
      </w:r>
      <w:r w:rsidR="007D5B79">
        <w:rPr>
          <w:sz w:val="18"/>
          <w:szCs w:val="18"/>
        </w:rPr>
        <w:t xml:space="preserve"> et il refacture ces Frais d’inscription au Participant, une fois l’inscription validée.</w:t>
      </w:r>
    </w:p>
    <w:p w14:paraId="6AA609F3" w14:textId="4D6B3CBB" w:rsidR="00D36958" w:rsidRPr="00EB4AFD" w:rsidRDefault="00D36958" w:rsidP="00EB4AFD">
      <w:pPr>
        <w:spacing w:line="276" w:lineRule="auto"/>
        <w:rPr>
          <w:sz w:val="18"/>
          <w:szCs w:val="18"/>
        </w:rPr>
      </w:pPr>
      <w:r w:rsidRPr="00EB4AFD">
        <w:rPr>
          <w:sz w:val="18"/>
          <w:szCs w:val="18"/>
        </w:rPr>
        <w:t xml:space="preserve">Le Participant s’engage à payer les </w:t>
      </w:r>
      <w:r w:rsidR="007D5B79">
        <w:rPr>
          <w:sz w:val="18"/>
          <w:szCs w:val="18"/>
        </w:rPr>
        <w:t>F</w:t>
      </w:r>
      <w:r w:rsidR="007D5B79" w:rsidRPr="00EB4AFD">
        <w:rPr>
          <w:sz w:val="18"/>
          <w:szCs w:val="18"/>
        </w:rPr>
        <w:t>rais d’inscription</w:t>
      </w:r>
      <w:r w:rsidR="007D5B79">
        <w:rPr>
          <w:sz w:val="18"/>
          <w:szCs w:val="18"/>
        </w:rPr>
        <w:t xml:space="preserve"> </w:t>
      </w:r>
      <w:r w:rsidRPr="00EB4AFD">
        <w:rPr>
          <w:sz w:val="18"/>
          <w:szCs w:val="18"/>
        </w:rPr>
        <w:t xml:space="preserve">dès réception de la facture. </w:t>
      </w:r>
    </w:p>
    <w:p w14:paraId="58190724" w14:textId="682911C1" w:rsidR="00D36958" w:rsidRPr="00EB4AFD" w:rsidRDefault="00D36958" w:rsidP="00EB4AFD">
      <w:pPr>
        <w:spacing w:line="276" w:lineRule="auto"/>
        <w:rPr>
          <w:sz w:val="18"/>
          <w:szCs w:val="18"/>
        </w:rPr>
      </w:pPr>
      <w:r w:rsidRPr="00EB4AFD">
        <w:rPr>
          <w:sz w:val="18"/>
          <w:szCs w:val="18"/>
        </w:rPr>
        <w:t xml:space="preserve">Dans le cas où le Participant serait une entreprise </w:t>
      </w:r>
      <w:r w:rsidR="00DC677B">
        <w:rPr>
          <w:sz w:val="18"/>
          <w:szCs w:val="18"/>
        </w:rPr>
        <w:t>éligible à</w:t>
      </w:r>
      <w:r w:rsidR="000B0A6B">
        <w:rPr>
          <w:sz w:val="18"/>
          <w:szCs w:val="18"/>
        </w:rPr>
        <w:t xml:space="preserve"> la Subvention</w:t>
      </w:r>
      <w:r w:rsidR="00CA08DB">
        <w:rPr>
          <w:sz w:val="18"/>
          <w:szCs w:val="18"/>
        </w:rPr>
        <w:t>,</w:t>
      </w:r>
      <w:r w:rsidR="000B0A6B">
        <w:rPr>
          <w:sz w:val="18"/>
          <w:szCs w:val="18"/>
        </w:rPr>
        <w:t xml:space="preserve"> </w:t>
      </w:r>
      <w:r w:rsidRPr="00EB4AFD">
        <w:rPr>
          <w:sz w:val="18"/>
          <w:szCs w:val="18"/>
        </w:rPr>
        <w:t>MINALOGIC ne facturera que le pourcentage des</w:t>
      </w:r>
      <w:r w:rsidR="000B0A6B" w:rsidRPr="000B0A6B">
        <w:rPr>
          <w:sz w:val="18"/>
          <w:szCs w:val="18"/>
        </w:rPr>
        <w:t xml:space="preserve"> </w:t>
      </w:r>
      <w:r w:rsidR="000B0A6B">
        <w:rPr>
          <w:sz w:val="18"/>
          <w:szCs w:val="18"/>
        </w:rPr>
        <w:t>F</w:t>
      </w:r>
      <w:r w:rsidR="000B0A6B" w:rsidRPr="00EB4AFD">
        <w:rPr>
          <w:sz w:val="18"/>
          <w:szCs w:val="18"/>
        </w:rPr>
        <w:t>rais d’inscription</w:t>
      </w:r>
      <w:r w:rsidRPr="00EB4AFD">
        <w:rPr>
          <w:sz w:val="18"/>
          <w:szCs w:val="18"/>
        </w:rPr>
        <w:t xml:space="preserve"> restant à la charge d</w:t>
      </w:r>
      <w:r w:rsidR="000B0A6B">
        <w:rPr>
          <w:sz w:val="18"/>
          <w:szCs w:val="18"/>
        </w:rPr>
        <w:t>u</w:t>
      </w:r>
      <w:r w:rsidRPr="00EB4AFD">
        <w:rPr>
          <w:sz w:val="18"/>
          <w:szCs w:val="18"/>
        </w:rPr>
        <w:t xml:space="preserve"> Participant</w:t>
      </w:r>
      <w:r w:rsidR="000B0A6B">
        <w:rPr>
          <w:sz w:val="18"/>
          <w:szCs w:val="18"/>
        </w:rPr>
        <w:t xml:space="preserve"> </w:t>
      </w:r>
      <w:r w:rsidRPr="00EB4AFD">
        <w:rPr>
          <w:sz w:val="18"/>
          <w:szCs w:val="18"/>
        </w:rPr>
        <w:t xml:space="preserve">après </w:t>
      </w:r>
      <w:r w:rsidR="00DC677B">
        <w:rPr>
          <w:sz w:val="18"/>
          <w:szCs w:val="18"/>
        </w:rPr>
        <w:t>déduction</w:t>
      </w:r>
      <w:r w:rsidRPr="00EB4AFD">
        <w:rPr>
          <w:sz w:val="18"/>
          <w:szCs w:val="18"/>
        </w:rPr>
        <w:t xml:space="preserve"> de la Subvention.</w:t>
      </w:r>
    </w:p>
    <w:p w14:paraId="0748B1DB" w14:textId="624E7315" w:rsidR="00D36958" w:rsidRPr="00EB4AFD" w:rsidRDefault="00D36958" w:rsidP="00EB4AFD">
      <w:pPr>
        <w:spacing w:line="276" w:lineRule="auto"/>
        <w:rPr>
          <w:sz w:val="18"/>
          <w:szCs w:val="18"/>
        </w:rPr>
      </w:pPr>
      <w:r w:rsidRPr="00EB4AFD">
        <w:rPr>
          <w:sz w:val="18"/>
          <w:szCs w:val="18"/>
        </w:rPr>
        <w:t>Dans le cas où le Participant se désisterait</w:t>
      </w:r>
      <w:r w:rsidR="000B0A6B">
        <w:rPr>
          <w:sz w:val="18"/>
          <w:szCs w:val="18"/>
        </w:rPr>
        <w:t>,</w:t>
      </w:r>
      <w:r w:rsidRPr="00EB4AFD">
        <w:rPr>
          <w:sz w:val="18"/>
          <w:szCs w:val="18"/>
        </w:rPr>
        <w:t xml:space="preserve"> le Participant ne </w:t>
      </w:r>
      <w:r w:rsidR="00DC677B">
        <w:rPr>
          <w:sz w:val="18"/>
          <w:szCs w:val="18"/>
        </w:rPr>
        <w:t>sera plus éligible à</w:t>
      </w:r>
      <w:r w:rsidR="000B0A6B">
        <w:rPr>
          <w:sz w:val="18"/>
          <w:szCs w:val="18"/>
        </w:rPr>
        <w:t xml:space="preserve"> </w:t>
      </w:r>
      <w:r w:rsidRPr="00EB4AFD">
        <w:rPr>
          <w:sz w:val="18"/>
          <w:szCs w:val="18"/>
        </w:rPr>
        <w:t xml:space="preserve">la Subvention et sera </w:t>
      </w:r>
      <w:r w:rsidR="00DC677B">
        <w:rPr>
          <w:sz w:val="18"/>
          <w:szCs w:val="18"/>
        </w:rPr>
        <w:t xml:space="preserve">tenu au paiement intégral des Frais d’inscription, </w:t>
      </w:r>
      <w:r w:rsidR="000B0A6B">
        <w:rPr>
          <w:sz w:val="18"/>
          <w:szCs w:val="18"/>
        </w:rPr>
        <w:t xml:space="preserve">le remboursement éventuel se fera </w:t>
      </w:r>
      <w:r w:rsidR="000B0A6B" w:rsidRPr="00EB4AFD">
        <w:rPr>
          <w:sz w:val="18"/>
          <w:szCs w:val="18"/>
        </w:rPr>
        <w:t xml:space="preserve">dans les conditions de l’article </w:t>
      </w:r>
      <w:r w:rsidR="00CA08DB">
        <w:rPr>
          <w:sz w:val="18"/>
          <w:szCs w:val="18"/>
        </w:rPr>
        <w:t xml:space="preserve">5 </w:t>
      </w:r>
      <w:r w:rsidR="000B0A6B">
        <w:rPr>
          <w:sz w:val="18"/>
          <w:szCs w:val="18"/>
        </w:rPr>
        <w:t>ci-avant</w:t>
      </w:r>
      <w:r w:rsidRPr="00EB4AFD">
        <w:rPr>
          <w:sz w:val="18"/>
          <w:szCs w:val="18"/>
        </w:rPr>
        <w:t>.</w:t>
      </w:r>
    </w:p>
    <w:p w14:paraId="63A33CF3" w14:textId="0866142B" w:rsidR="003A2136" w:rsidRPr="000B0A6B" w:rsidRDefault="003A2136" w:rsidP="00EB4AFD">
      <w:pPr>
        <w:spacing w:line="276" w:lineRule="auto"/>
        <w:rPr>
          <w:sz w:val="10"/>
          <w:szCs w:val="10"/>
        </w:rPr>
      </w:pPr>
    </w:p>
    <w:p w14:paraId="4F205996" w14:textId="11EB3030" w:rsidR="003A2136" w:rsidRPr="00EB4AFD" w:rsidRDefault="00D36958" w:rsidP="00CA08DB">
      <w:pPr>
        <w:pStyle w:val="Titre2"/>
      </w:pPr>
      <w:r w:rsidRPr="00EB4AFD">
        <w:t xml:space="preserve">CRISE SANITAIRE - </w:t>
      </w:r>
      <w:r w:rsidR="006B5127" w:rsidRPr="00EB4AFD">
        <w:t xml:space="preserve">FORCE MAJEURE </w:t>
      </w:r>
      <w:r w:rsidRPr="00EB4AFD">
        <w:t>– EVENEMENT EXCEPTIONNEL</w:t>
      </w:r>
    </w:p>
    <w:p w14:paraId="4EDB2AFD" w14:textId="76A1C843" w:rsidR="00D36958" w:rsidRPr="00EB4AFD" w:rsidRDefault="003A2136" w:rsidP="00EB4AFD">
      <w:pPr>
        <w:spacing w:line="276" w:lineRule="auto"/>
        <w:rPr>
          <w:rFonts w:cs="Arial"/>
          <w:sz w:val="18"/>
          <w:szCs w:val="16"/>
        </w:rPr>
      </w:pPr>
      <w:r w:rsidRPr="00EB4AFD">
        <w:rPr>
          <w:rFonts w:cs="Arial"/>
          <w:sz w:val="18"/>
          <w:szCs w:val="16"/>
        </w:rPr>
        <w:t>En cas de crise sanitaire majeure,</w:t>
      </w:r>
      <w:r w:rsidR="00D36958" w:rsidRPr="00EB4AFD">
        <w:rPr>
          <w:rFonts w:cs="Arial"/>
          <w:sz w:val="18"/>
          <w:szCs w:val="16"/>
        </w:rPr>
        <w:t xml:space="preserve"> ou d’évènement de force majeure tel que défini par l’article 1218 du Code civil,</w:t>
      </w:r>
      <w:r w:rsidRPr="00EB4AFD">
        <w:rPr>
          <w:rFonts w:cs="Arial"/>
          <w:sz w:val="18"/>
          <w:szCs w:val="16"/>
        </w:rPr>
        <w:t xml:space="preserve"> </w:t>
      </w:r>
      <w:r w:rsidR="00D36958" w:rsidRPr="00EB4AFD">
        <w:rPr>
          <w:rFonts w:cs="Arial"/>
          <w:sz w:val="18"/>
          <w:szCs w:val="16"/>
        </w:rPr>
        <w:t xml:space="preserve">entrainant </w:t>
      </w:r>
      <w:r w:rsidRPr="00EB4AFD">
        <w:rPr>
          <w:rFonts w:cs="Arial"/>
          <w:sz w:val="18"/>
          <w:szCs w:val="16"/>
        </w:rPr>
        <w:t xml:space="preserve">l’annulation totale de la tenue en présentiel </w:t>
      </w:r>
      <w:r w:rsidR="00D36958" w:rsidRPr="00EB4AFD">
        <w:rPr>
          <w:rFonts w:cs="Arial"/>
          <w:sz w:val="18"/>
          <w:szCs w:val="16"/>
        </w:rPr>
        <w:t>du Salon</w:t>
      </w:r>
      <w:r w:rsidRPr="00EB4AFD">
        <w:rPr>
          <w:rFonts w:cs="Arial"/>
          <w:sz w:val="18"/>
          <w:szCs w:val="16"/>
        </w:rPr>
        <w:t xml:space="preserve">, MINALOGIC remboursera au </w:t>
      </w:r>
      <w:r w:rsidR="00D36958" w:rsidRPr="00EB4AFD">
        <w:rPr>
          <w:rFonts w:cs="Arial"/>
          <w:sz w:val="18"/>
          <w:szCs w:val="16"/>
        </w:rPr>
        <w:t>Participant</w:t>
      </w:r>
      <w:r w:rsidRPr="00EB4AFD">
        <w:rPr>
          <w:rFonts w:cs="Arial"/>
          <w:sz w:val="18"/>
          <w:szCs w:val="16"/>
        </w:rPr>
        <w:t xml:space="preserve"> les sommes versées, déduction faite des frais</w:t>
      </w:r>
      <w:r w:rsidRPr="00EB4AFD">
        <w:rPr>
          <w:sz w:val="10"/>
          <w:szCs w:val="12"/>
        </w:rPr>
        <w:t xml:space="preserve"> </w:t>
      </w:r>
      <w:r w:rsidRPr="00EB4AFD">
        <w:rPr>
          <w:rFonts w:cs="Arial"/>
          <w:sz w:val="18"/>
          <w:szCs w:val="16"/>
        </w:rPr>
        <w:t>déjà engagés pour son compte.</w:t>
      </w:r>
      <w:r w:rsidR="000B0A6B">
        <w:rPr>
          <w:rFonts w:cs="Arial"/>
          <w:sz w:val="18"/>
          <w:szCs w:val="16"/>
        </w:rPr>
        <w:t xml:space="preserve"> Toutefois, toutes</w:t>
      </w:r>
      <w:r w:rsidR="00DC677B">
        <w:rPr>
          <w:rFonts w:cs="Arial"/>
          <w:sz w:val="18"/>
          <w:szCs w:val="16"/>
        </w:rPr>
        <w:t xml:space="preserve"> les</w:t>
      </w:r>
      <w:r w:rsidR="000B0A6B">
        <w:rPr>
          <w:rFonts w:cs="Arial"/>
          <w:sz w:val="18"/>
          <w:szCs w:val="16"/>
        </w:rPr>
        <w:t xml:space="preserve"> </w:t>
      </w:r>
      <w:r w:rsidRPr="00EB4AFD">
        <w:rPr>
          <w:rFonts w:cs="Arial"/>
          <w:sz w:val="18"/>
          <w:szCs w:val="16"/>
        </w:rPr>
        <w:t>prestations digitales ou réalisables en distanciel seront facturées.</w:t>
      </w:r>
    </w:p>
    <w:p w14:paraId="4E5B8328" w14:textId="32FE5328" w:rsidR="00D36958" w:rsidRPr="00EB4AFD" w:rsidRDefault="00D36958" w:rsidP="00563128">
      <w:pPr>
        <w:spacing w:line="276" w:lineRule="auto"/>
        <w:rPr>
          <w:rFonts w:cs="Arial"/>
          <w:sz w:val="18"/>
          <w:szCs w:val="16"/>
        </w:rPr>
      </w:pPr>
      <w:r w:rsidRPr="00EB4AFD">
        <w:rPr>
          <w:rFonts w:cs="Arial"/>
          <w:sz w:val="18"/>
          <w:szCs w:val="16"/>
        </w:rPr>
        <w:t xml:space="preserve">En cas de crise sanitaire majeure, ou d’évènement de force majeure tel que défini par l’article 1218 du Code civil, entrainant </w:t>
      </w:r>
      <w:r w:rsidR="003A2136" w:rsidRPr="00EB4AFD">
        <w:rPr>
          <w:rFonts w:cs="Arial"/>
          <w:sz w:val="18"/>
          <w:szCs w:val="16"/>
        </w:rPr>
        <w:t>une interdiction générale, décidée</w:t>
      </w:r>
      <w:r w:rsidR="001B4A3F">
        <w:rPr>
          <w:rFonts w:cs="Arial"/>
          <w:sz w:val="18"/>
          <w:szCs w:val="16"/>
        </w:rPr>
        <w:t xml:space="preserve"> </w:t>
      </w:r>
      <w:r w:rsidR="003A2136" w:rsidRPr="00EB4AFD">
        <w:rPr>
          <w:rFonts w:cs="Arial"/>
          <w:sz w:val="18"/>
          <w:szCs w:val="16"/>
        </w:rPr>
        <w:t>par voie législative ou réglementaire,</w:t>
      </w:r>
      <w:r w:rsidR="00563128">
        <w:rPr>
          <w:rFonts w:cs="Arial"/>
          <w:sz w:val="18"/>
          <w:szCs w:val="16"/>
        </w:rPr>
        <w:t xml:space="preserve"> </w:t>
      </w:r>
      <w:r w:rsidR="003A2136" w:rsidRPr="00EB4AFD">
        <w:rPr>
          <w:rFonts w:cs="Arial"/>
          <w:sz w:val="18"/>
          <w:szCs w:val="16"/>
        </w:rPr>
        <w:t>d’entrer sur le territoire français ; ou une interdiction générale, décidée par voie législative ou</w:t>
      </w:r>
      <w:r w:rsidR="00CA08DB">
        <w:rPr>
          <w:rFonts w:cs="Arial"/>
          <w:sz w:val="18"/>
          <w:szCs w:val="16"/>
        </w:rPr>
        <w:t xml:space="preserve"> </w:t>
      </w:r>
      <w:r w:rsidR="003A2136" w:rsidRPr="00EB4AFD">
        <w:rPr>
          <w:rFonts w:cs="Arial"/>
          <w:sz w:val="18"/>
          <w:szCs w:val="16"/>
        </w:rPr>
        <w:t xml:space="preserve">réglementaire, de sortir du pays dans lequel le </w:t>
      </w:r>
      <w:r w:rsidRPr="00EB4AFD">
        <w:rPr>
          <w:rFonts w:cs="Arial"/>
          <w:sz w:val="18"/>
          <w:szCs w:val="16"/>
        </w:rPr>
        <w:t xml:space="preserve">Participant </w:t>
      </w:r>
      <w:r w:rsidR="003A2136" w:rsidRPr="00EB4AFD">
        <w:rPr>
          <w:rFonts w:cs="Arial"/>
          <w:sz w:val="18"/>
          <w:szCs w:val="16"/>
        </w:rPr>
        <w:t xml:space="preserve">possède son siège social, </w:t>
      </w:r>
      <w:r w:rsidRPr="00EB4AFD">
        <w:rPr>
          <w:rFonts w:cs="Arial"/>
          <w:sz w:val="18"/>
          <w:szCs w:val="16"/>
        </w:rPr>
        <w:t xml:space="preserve">le Participant restera redevable du paiement de </w:t>
      </w:r>
      <w:r w:rsidR="003A2136" w:rsidRPr="00EB4AFD">
        <w:rPr>
          <w:rFonts w:cs="Arial"/>
          <w:sz w:val="18"/>
          <w:szCs w:val="16"/>
        </w:rPr>
        <w:t xml:space="preserve">30 % du montant total </w:t>
      </w:r>
      <w:r w:rsidRPr="00EB4AFD">
        <w:rPr>
          <w:rFonts w:cs="Arial"/>
          <w:sz w:val="18"/>
          <w:szCs w:val="16"/>
        </w:rPr>
        <w:t xml:space="preserve">des </w:t>
      </w:r>
      <w:r w:rsidR="00CA08DB">
        <w:rPr>
          <w:rFonts w:cs="Arial"/>
          <w:sz w:val="18"/>
          <w:szCs w:val="16"/>
        </w:rPr>
        <w:t>F</w:t>
      </w:r>
      <w:r w:rsidR="00CA08DB" w:rsidRPr="00EB4AFD">
        <w:rPr>
          <w:rFonts w:cs="Arial"/>
          <w:sz w:val="18"/>
          <w:szCs w:val="16"/>
        </w:rPr>
        <w:t xml:space="preserve">rais </w:t>
      </w:r>
      <w:r w:rsidRPr="00EB4AFD">
        <w:rPr>
          <w:rFonts w:cs="Arial"/>
          <w:sz w:val="18"/>
          <w:szCs w:val="16"/>
        </w:rPr>
        <w:t>d’inscription.</w:t>
      </w:r>
      <w:r w:rsidR="000B0A6B">
        <w:rPr>
          <w:rFonts w:cs="Arial"/>
          <w:sz w:val="18"/>
          <w:szCs w:val="16"/>
        </w:rPr>
        <w:t xml:space="preserve"> Toutefois, l</w:t>
      </w:r>
      <w:r w:rsidR="003A2136" w:rsidRPr="00EB4AFD">
        <w:rPr>
          <w:rFonts w:cs="Arial"/>
          <w:sz w:val="18"/>
          <w:szCs w:val="16"/>
        </w:rPr>
        <w:t>es prestations digitales ou réalisables en distanciel seront facturées.</w:t>
      </w:r>
    </w:p>
    <w:p w14:paraId="69F2BFD3" w14:textId="74867753" w:rsidR="00D36958" w:rsidRPr="00EB4AFD" w:rsidRDefault="003A2136" w:rsidP="00EB4AFD">
      <w:pPr>
        <w:spacing w:line="276" w:lineRule="auto"/>
        <w:rPr>
          <w:rFonts w:cs="Arial"/>
          <w:sz w:val="18"/>
          <w:szCs w:val="16"/>
        </w:rPr>
      </w:pPr>
      <w:r w:rsidRPr="00EB4AFD">
        <w:rPr>
          <w:sz w:val="10"/>
          <w:szCs w:val="12"/>
        </w:rPr>
        <w:br/>
      </w:r>
      <w:r w:rsidRPr="00EB4AFD">
        <w:rPr>
          <w:rFonts w:cs="Arial"/>
          <w:sz w:val="18"/>
          <w:szCs w:val="16"/>
        </w:rPr>
        <w:t xml:space="preserve">Dans tous les cas, la non-participation </w:t>
      </w:r>
      <w:r w:rsidR="000B0A6B" w:rsidRPr="00EB4AFD">
        <w:rPr>
          <w:rFonts w:cs="Arial"/>
          <w:sz w:val="18"/>
          <w:szCs w:val="16"/>
        </w:rPr>
        <w:t xml:space="preserve">physique </w:t>
      </w:r>
      <w:r w:rsidRPr="00EB4AFD">
        <w:rPr>
          <w:rFonts w:cs="Arial"/>
          <w:sz w:val="18"/>
          <w:szCs w:val="16"/>
        </w:rPr>
        <w:t xml:space="preserve">du </w:t>
      </w:r>
      <w:r w:rsidR="000B0A6B">
        <w:rPr>
          <w:rFonts w:cs="Arial"/>
          <w:sz w:val="18"/>
          <w:szCs w:val="16"/>
        </w:rPr>
        <w:t>Participant au Salon</w:t>
      </w:r>
      <w:r w:rsidRPr="00EB4AFD">
        <w:rPr>
          <w:rFonts w:cs="Arial"/>
          <w:sz w:val="18"/>
          <w:szCs w:val="16"/>
        </w:rPr>
        <w:t xml:space="preserve"> ne pourra faire l’objet d’aucune</w:t>
      </w:r>
      <w:r w:rsidRPr="00EB4AFD">
        <w:rPr>
          <w:sz w:val="10"/>
          <w:szCs w:val="12"/>
        </w:rPr>
        <w:t xml:space="preserve"> </w:t>
      </w:r>
      <w:r w:rsidRPr="00EB4AFD">
        <w:rPr>
          <w:rFonts w:cs="Arial"/>
          <w:sz w:val="18"/>
          <w:szCs w:val="16"/>
        </w:rPr>
        <w:t>réparation en dommages intérêts au titre d’éventuels préjudices subis.</w:t>
      </w:r>
    </w:p>
    <w:p w14:paraId="7917E9DF" w14:textId="2C9FB843" w:rsidR="003A2136" w:rsidRPr="00EB4AFD" w:rsidRDefault="003A2136" w:rsidP="00EB4AFD">
      <w:pPr>
        <w:spacing w:line="276" w:lineRule="auto"/>
        <w:rPr>
          <w:rFonts w:cs="Arial"/>
        </w:rPr>
      </w:pPr>
      <w:r w:rsidRPr="00EB4AFD">
        <w:rPr>
          <w:sz w:val="10"/>
          <w:szCs w:val="12"/>
        </w:rPr>
        <w:br/>
      </w:r>
      <w:r w:rsidR="000B0A6B">
        <w:rPr>
          <w:rFonts w:cs="Arial"/>
          <w:sz w:val="18"/>
          <w:szCs w:val="16"/>
        </w:rPr>
        <w:t xml:space="preserve">Sous réserve de ce qui est prévu à l’article </w:t>
      </w:r>
      <w:r w:rsidR="00CA08DB">
        <w:rPr>
          <w:rFonts w:cs="Arial"/>
          <w:sz w:val="18"/>
          <w:szCs w:val="16"/>
        </w:rPr>
        <w:t>5</w:t>
      </w:r>
      <w:r w:rsidR="000B0A6B">
        <w:rPr>
          <w:rFonts w:cs="Arial"/>
          <w:sz w:val="18"/>
          <w:szCs w:val="16"/>
        </w:rPr>
        <w:t>, t</w:t>
      </w:r>
      <w:r w:rsidRPr="00EB4AFD">
        <w:rPr>
          <w:rFonts w:cs="Arial"/>
          <w:sz w:val="18"/>
          <w:szCs w:val="16"/>
        </w:rPr>
        <w:t xml:space="preserve">out empêchement du </w:t>
      </w:r>
      <w:r w:rsidR="000B0A6B">
        <w:rPr>
          <w:rFonts w:cs="Arial"/>
          <w:sz w:val="18"/>
          <w:szCs w:val="16"/>
        </w:rPr>
        <w:t xml:space="preserve">Participant </w:t>
      </w:r>
      <w:r w:rsidRPr="00EB4AFD">
        <w:rPr>
          <w:rFonts w:cs="Arial"/>
          <w:sz w:val="18"/>
          <w:szCs w:val="16"/>
        </w:rPr>
        <w:t>d</w:t>
      </w:r>
      <w:r w:rsidR="000B0A6B">
        <w:rPr>
          <w:rFonts w:cs="Arial"/>
          <w:sz w:val="18"/>
          <w:szCs w:val="16"/>
        </w:rPr>
        <w:t>’être présent</w:t>
      </w:r>
      <w:r w:rsidRPr="00EB4AFD">
        <w:rPr>
          <w:rFonts w:cs="Arial"/>
          <w:sz w:val="18"/>
          <w:szCs w:val="16"/>
        </w:rPr>
        <w:t xml:space="preserve"> physiquement </w:t>
      </w:r>
      <w:r w:rsidR="000B0A6B">
        <w:rPr>
          <w:rFonts w:cs="Arial"/>
          <w:sz w:val="18"/>
          <w:szCs w:val="16"/>
        </w:rPr>
        <w:t>au Salon</w:t>
      </w:r>
      <w:r w:rsidRPr="00EB4AFD">
        <w:rPr>
          <w:rFonts w:cs="Arial"/>
          <w:sz w:val="18"/>
          <w:szCs w:val="16"/>
        </w:rPr>
        <w:t xml:space="preserve"> ayant pour origine un cas autre que</w:t>
      </w:r>
      <w:r w:rsidRPr="00EB4AFD">
        <w:rPr>
          <w:sz w:val="10"/>
          <w:szCs w:val="12"/>
        </w:rPr>
        <w:t xml:space="preserve"> </w:t>
      </w:r>
      <w:r w:rsidRPr="00EB4AFD">
        <w:rPr>
          <w:rFonts w:cs="Arial"/>
          <w:sz w:val="18"/>
          <w:szCs w:val="16"/>
        </w:rPr>
        <w:t xml:space="preserve">ceux limitativement précités ne donnera lieu à aucun </w:t>
      </w:r>
      <w:r w:rsidR="00D36958" w:rsidRPr="00EB4AFD">
        <w:rPr>
          <w:rFonts w:cs="Arial"/>
          <w:sz w:val="18"/>
          <w:szCs w:val="16"/>
        </w:rPr>
        <w:t>remboursement et</w:t>
      </w:r>
      <w:r w:rsidRPr="00EB4AFD">
        <w:rPr>
          <w:rFonts w:cs="Arial"/>
          <w:sz w:val="18"/>
          <w:szCs w:val="16"/>
        </w:rPr>
        <w:t xml:space="preserve"> la totalité du montant </w:t>
      </w:r>
      <w:r w:rsidR="00D36958" w:rsidRPr="00EB4AFD">
        <w:rPr>
          <w:rFonts w:cs="Arial"/>
          <w:sz w:val="18"/>
          <w:szCs w:val="16"/>
        </w:rPr>
        <w:t xml:space="preserve">des </w:t>
      </w:r>
      <w:r w:rsidR="00CA08DB">
        <w:rPr>
          <w:rFonts w:cs="Arial"/>
          <w:sz w:val="18"/>
          <w:szCs w:val="16"/>
        </w:rPr>
        <w:t>F</w:t>
      </w:r>
      <w:r w:rsidR="00CA08DB" w:rsidRPr="00EB4AFD">
        <w:rPr>
          <w:rFonts w:cs="Arial"/>
          <w:sz w:val="18"/>
          <w:szCs w:val="16"/>
        </w:rPr>
        <w:t xml:space="preserve">rais </w:t>
      </w:r>
      <w:r w:rsidR="00D36958" w:rsidRPr="00EB4AFD">
        <w:rPr>
          <w:rFonts w:cs="Arial"/>
          <w:sz w:val="18"/>
          <w:szCs w:val="16"/>
        </w:rPr>
        <w:t>d’inscription avancés par MINALOGIC</w:t>
      </w:r>
      <w:r w:rsidRPr="00EB4AFD">
        <w:rPr>
          <w:rFonts w:cs="Arial"/>
          <w:sz w:val="18"/>
          <w:szCs w:val="16"/>
        </w:rPr>
        <w:t xml:space="preserve"> restera dû</w:t>
      </w:r>
      <w:r w:rsidRPr="00EB4AFD">
        <w:rPr>
          <w:rFonts w:cs="Arial"/>
        </w:rPr>
        <w:t>.</w:t>
      </w:r>
    </w:p>
    <w:p w14:paraId="4CA61616" w14:textId="426AA80A" w:rsidR="003A2136" w:rsidRPr="000B0A6B" w:rsidRDefault="003A2136" w:rsidP="00EB4AFD">
      <w:pPr>
        <w:spacing w:line="276" w:lineRule="auto"/>
        <w:rPr>
          <w:rFonts w:cs="Arial"/>
          <w:sz w:val="10"/>
          <w:szCs w:val="10"/>
        </w:rPr>
      </w:pPr>
    </w:p>
    <w:p w14:paraId="2F0BBC2B" w14:textId="73A000BD" w:rsidR="003A2136" w:rsidRPr="00EB4AFD" w:rsidRDefault="006B5127" w:rsidP="00CA08DB">
      <w:pPr>
        <w:pStyle w:val="Titre2"/>
      </w:pPr>
      <w:r w:rsidRPr="00EB4AFD">
        <w:t>DROIT DE RETRACTATION</w:t>
      </w:r>
    </w:p>
    <w:p w14:paraId="316C473B" w14:textId="51D21AE9" w:rsidR="003A2136" w:rsidRPr="00EB4AFD" w:rsidRDefault="003A2136" w:rsidP="00EB4AFD">
      <w:pPr>
        <w:spacing w:line="276" w:lineRule="auto"/>
        <w:rPr>
          <w:sz w:val="18"/>
          <w:szCs w:val="18"/>
        </w:rPr>
      </w:pPr>
      <w:r w:rsidRPr="00EB4AFD">
        <w:rPr>
          <w:sz w:val="18"/>
          <w:szCs w:val="18"/>
        </w:rPr>
        <w:t xml:space="preserve">Le Participant étant un professionnel achetant dans le cadre et pour les besoins de sa profession, il n’y a pas lieu d’appliquer le droit de rétractation </w:t>
      </w:r>
      <w:r w:rsidR="007D27FF" w:rsidRPr="00EB4AFD">
        <w:rPr>
          <w:sz w:val="18"/>
          <w:szCs w:val="18"/>
        </w:rPr>
        <w:t>prévu par le code de la consommation.</w:t>
      </w:r>
    </w:p>
    <w:p w14:paraId="045F45FF" w14:textId="560D09F2" w:rsidR="007D27FF" w:rsidRPr="000B0A6B" w:rsidRDefault="007D27FF" w:rsidP="00EB4AFD">
      <w:pPr>
        <w:spacing w:line="276" w:lineRule="auto"/>
        <w:rPr>
          <w:sz w:val="10"/>
          <w:szCs w:val="10"/>
        </w:rPr>
      </w:pPr>
    </w:p>
    <w:p w14:paraId="4D437F9A" w14:textId="053CFACD" w:rsidR="007D27FF" w:rsidRPr="00EB4AFD" w:rsidRDefault="006B5127" w:rsidP="00CA08DB">
      <w:pPr>
        <w:pStyle w:val="Titre2"/>
      </w:pPr>
      <w:r w:rsidRPr="00EB4AFD">
        <w:t xml:space="preserve">REGLES </w:t>
      </w:r>
      <w:r w:rsidR="00404C81" w:rsidRPr="00EB4AFD">
        <w:t>D’EXPOSITION</w:t>
      </w:r>
      <w:r w:rsidR="00F04F16" w:rsidRPr="00EB4AFD">
        <w:t xml:space="preserve"> - ASSURANCES</w:t>
      </w:r>
    </w:p>
    <w:p w14:paraId="152654D6" w14:textId="157750DA" w:rsidR="007D27FF" w:rsidRPr="00EB4AFD" w:rsidRDefault="00B20B79" w:rsidP="00EB4AFD">
      <w:pPr>
        <w:spacing w:line="276" w:lineRule="auto"/>
        <w:rPr>
          <w:sz w:val="18"/>
          <w:szCs w:val="18"/>
        </w:rPr>
      </w:pPr>
      <w:r w:rsidRPr="00B20B79">
        <w:rPr>
          <w:sz w:val="18"/>
          <w:szCs w:val="18"/>
        </w:rPr>
        <w:t>Le Participant doit se conformer aux règles d’exposition définies par l’Organisateur et Minalogic.  En particulier, Il est interdit au Participant d’exposer du matériel en dehors du stand qui lui est attribué et d’exposer du mobilier non validé par l’Organisateur et Minalogic – notamment des kakemonos.</w:t>
      </w:r>
      <w:r>
        <w:rPr>
          <w:sz w:val="18"/>
          <w:szCs w:val="18"/>
        </w:rPr>
        <w:t xml:space="preserve"> </w:t>
      </w:r>
      <w:r w:rsidR="007D27FF" w:rsidRPr="00EB4AFD">
        <w:rPr>
          <w:sz w:val="18"/>
          <w:szCs w:val="18"/>
        </w:rPr>
        <w:t xml:space="preserve">Tout </w:t>
      </w:r>
      <w:r>
        <w:rPr>
          <w:sz w:val="18"/>
          <w:szCs w:val="18"/>
        </w:rPr>
        <w:t>p</w:t>
      </w:r>
      <w:r w:rsidR="007D27FF" w:rsidRPr="00EB4AFD">
        <w:rPr>
          <w:sz w:val="18"/>
          <w:szCs w:val="18"/>
        </w:rPr>
        <w:t>articipant s’engage à assurer la maintenance de son stand pendant la durée du Salon et à être présent sur celui-ci</w:t>
      </w:r>
      <w:r w:rsidR="00404C81" w:rsidRPr="00EB4AFD">
        <w:rPr>
          <w:sz w:val="18"/>
          <w:szCs w:val="18"/>
        </w:rPr>
        <w:t xml:space="preserve"> pendant les horaires d’ouverture du Salon</w:t>
      </w:r>
      <w:r w:rsidR="007D27FF" w:rsidRPr="00EB4AFD">
        <w:rPr>
          <w:sz w:val="18"/>
          <w:szCs w:val="18"/>
        </w:rPr>
        <w:t>.</w:t>
      </w:r>
    </w:p>
    <w:p w14:paraId="0DB6B10E" w14:textId="77777777" w:rsidR="00F04F16" w:rsidRPr="00EB4AFD" w:rsidRDefault="00F04F16" w:rsidP="00EB4AFD">
      <w:pPr>
        <w:spacing w:line="276" w:lineRule="auto"/>
        <w:rPr>
          <w:sz w:val="18"/>
          <w:szCs w:val="18"/>
        </w:rPr>
      </w:pPr>
      <w:r w:rsidRPr="00EB4AFD">
        <w:rPr>
          <w:sz w:val="18"/>
          <w:szCs w:val="18"/>
        </w:rPr>
        <w:t xml:space="preserve">MINALOGIC ne répond pas des dommages que le Participant pourrait subir de la part de tiers dans le cadre du Salon et que ni lui ni ses assureurs ne garantissent la responsabilité civile du Participant, qu’elle soit de son fait, de celui des personnes collaborant avec lui, de son activité, des biens lui appartenant ou dont il serait reconnu avoir la garde. </w:t>
      </w:r>
    </w:p>
    <w:p w14:paraId="11D895A3" w14:textId="564FF654" w:rsidR="00F04F16" w:rsidRPr="00EB4AFD" w:rsidRDefault="00F04F16" w:rsidP="00EB4AFD">
      <w:pPr>
        <w:spacing w:line="276" w:lineRule="auto"/>
        <w:rPr>
          <w:sz w:val="18"/>
          <w:szCs w:val="18"/>
        </w:rPr>
      </w:pPr>
      <w:r w:rsidRPr="00EB4AFD">
        <w:rPr>
          <w:sz w:val="18"/>
          <w:szCs w:val="18"/>
        </w:rPr>
        <w:t>Le Participant s’engage ainsi à bénéficier, pendant les périodes de montage et de démontage et pour toute la durée du Salon, de toute assurance couvrant les risques liés à son activité professionnelle dans le cadre du Salon. Le Participant doit être en mesure de fournir à l’Organisateur, au plus tard quarante (40) jours avant l’ouverture du Salon, les attestations correspondantes en cours de validité de son assureur, indiquant les garanties souscrites, leur montant et leur durée de validité, celle-ci devant couvrir la période en vigueur au moment de la tenue du Salon.</w:t>
      </w:r>
    </w:p>
    <w:p w14:paraId="0D8EDF31" w14:textId="77777777" w:rsidR="00F04F16" w:rsidRPr="000B0A6B" w:rsidRDefault="00F04F16" w:rsidP="00EB4AFD">
      <w:pPr>
        <w:spacing w:line="276" w:lineRule="auto"/>
        <w:rPr>
          <w:sz w:val="10"/>
          <w:szCs w:val="10"/>
        </w:rPr>
      </w:pPr>
    </w:p>
    <w:p w14:paraId="638657EE" w14:textId="77777777" w:rsidR="00404C81" w:rsidRPr="00EB4AFD" w:rsidRDefault="00404C81" w:rsidP="00CA08DB">
      <w:pPr>
        <w:pStyle w:val="Titre2"/>
      </w:pPr>
      <w:r w:rsidRPr="00EB4AFD">
        <w:t>RESPONSABILITE DU PARTICIPANT</w:t>
      </w:r>
    </w:p>
    <w:p w14:paraId="6B5D616E" w14:textId="2CBEA7D6" w:rsidR="00F10590" w:rsidRPr="00EB4AFD" w:rsidRDefault="00F10590" w:rsidP="00EB4AFD">
      <w:pPr>
        <w:spacing w:line="276" w:lineRule="auto"/>
        <w:rPr>
          <w:sz w:val="18"/>
          <w:szCs w:val="18"/>
        </w:rPr>
      </w:pPr>
      <w:r w:rsidRPr="00EB4AFD">
        <w:rPr>
          <w:sz w:val="18"/>
          <w:szCs w:val="18"/>
        </w:rPr>
        <w:t xml:space="preserve">En participant au Salon, le Participant s’engage à respecter les </w:t>
      </w:r>
      <w:r w:rsidR="00404C81" w:rsidRPr="00EB4AFD">
        <w:rPr>
          <w:sz w:val="18"/>
          <w:szCs w:val="18"/>
        </w:rPr>
        <w:t>conditions générales de participation</w:t>
      </w:r>
      <w:r w:rsidRPr="00EB4AFD">
        <w:rPr>
          <w:sz w:val="18"/>
          <w:szCs w:val="18"/>
        </w:rPr>
        <w:t xml:space="preserve"> de l’Organisateur. En cas de violation de ces conditions, le Participant sera seul responsable envers l’Organisateur</w:t>
      </w:r>
      <w:r w:rsidR="00B20B79">
        <w:rPr>
          <w:sz w:val="18"/>
          <w:szCs w:val="18"/>
        </w:rPr>
        <w:t xml:space="preserve">, </w:t>
      </w:r>
      <w:r w:rsidR="00B20B79" w:rsidRPr="00B20B79">
        <w:rPr>
          <w:sz w:val="18"/>
          <w:szCs w:val="18"/>
        </w:rPr>
        <w:t>financièrement et pénalement</w:t>
      </w:r>
      <w:r w:rsidR="00B20B79">
        <w:rPr>
          <w:sz w:val="18"/>
          <w:szCs w:val="18"/>
        </w:rPr>
        <w:t>.</w:t>
      </w:r>
    </w:p>
    <w:p w14:paraId="1FDC8002" w14:textId="69279DCC" w:rsidR="00404C81" w:rsidRPr="000B0A6B" w:rsidRDefault="00404C81" w:rsidP="00EB4AFD">
      <w:pPr>
        <w:spacing w:line="276" w:lineRule="auto"/>
        <w:rPr>
          <w:sz w:val="10"/>
          <w:szCs w:val="10"/>
        </w:rPr>
      </w:pPr>
    </w:p>
    <w:p w14:paraId="2FDD897B" w14:textId="56C331F9" w:rsidR="00404C81" w:rsidRPr="00EB4AFD" w:rsidRDefault="00404C81" w:rsidP="00CA08DB">
      <w:pPr>
        <w:pStyle w:val="Titre2"/>
      </w:pPr>
      <w:r w:rsidRPr="00EB4AFD">
        <w:t>DONNEES PERSONNELLES</w:t>
      </w:r>
    </w:p>
    <w:p w14:paraId="541B422A" w14:textId="3D0CBC0B" w:rsidR="00404C81" w:rsidRPr="00EB4AFD" w:rsidRDefault="00404C81" w:rsidP="00EB4AFD">
      <w:pPr>
        <w:spacing w:line="276" w:lineRule="auto"/>
        <w:rPr>
          <w:sz w:val="18"/>
          <w:szCs w:val="18"/>
        </w:rPr>
      </w:pPr>
      <w:r w:rsidRPr="00EB4AFD">
        <w:rPr>
          <w:sz w:val="18"/>
          <w:szCs w:val="18"/>
        </w:rPr>
        <w:t>MINALOGIC et le Participant s’engagent, dans le cadre du Salon, à respecter la réglementation en vigueur applicable au traitement de données à caractère personnel et, en particulier, le règlement (UE) 2016/679 du Parlement européen et du Conseil du 27 avril 2016 applicable depuis le 25 mai 2018 (ci</w:t>
      </w:r>
      <w:r w:rsidR="00D36958" w:rsidRPr="00EB4AFD">
        <w:rPr>
          <w:sz w:val="18"/>
          <w:szCs w:val="18"/>
        </w:rPr>
        <w:t>-</w:t>
      </w:r>
      <w:r w:rsidRPr="00EB4AFD">
        <w:rPr>
          <w:sz w:val="18"/>
          <w:szCs w:val="18"/>
        </w:rPr>
        <w:t xml:space="preserve">après le « RGPD »), ainsi que la loi n°78-17 du 6 janvier 1978 relative à l’informatique, aux fichiers et aux libertés modifiée par la loi n°2018- 493 du 20 juin 2018 relative à la protection des données personnelles (ci-après la « Loi Informatique et Libertés »). </w:t>
      </w:r>
    </w:p>
    <w:p w14:paraId="6A1F81FE" w14:textId="217D2528" w:rsidR="00404C81" w:rsidRPr="00EB4AFD" w:rsidRDefault="00404C81" w:rsidP="00EB4AFD">
      <w:pPr>
        <w:spacing w:line="276" w:lineRule="auto"/>
        <w:rPr>
          <w:sz w:val="18"/>
          <w:szCs w:val="18"/>
        </w:rPr>
      </w:pPr>
      <w:r w:rsidRPr="00EB4AFD">
        <w:rPr>
          <w:sz w:val="18"/>
          <w:szCs w:val="18"/>
        </w:rPr>
        <w:lastRenderedPageBreak/>
        <w:t>Dans le cadre de l’organisation du Salon, MINALOGI</w:t>
      </w:r>
      <w:r w:rsidR="000B0A6B">
        <w:rPr>
          <w:sz w:val="18"/>
          <w:szCs w:val="18"/>
        </w:rPr>
        <w:t>C</w:t>
      </w:r>
      <w:r w:rsidRPr="00EB4AFD">
        <w:rPr>
          <w:sz w:val="18"/>
          <w:szCs w:val="18"/>
        </w:rPr>
        <w:t xml:space="preserve"> est amené à traiter des données à caractère personnel relatives à ses contacts personnes physiques au sein de l’entreprise du Participant afin de les communiquer à l’Organisateur. L’accès à ces données est réservé au personnel habilité de MINALOGIC et de l’Organisateur. </w:t>
      </w:r>
    </w:p>
    <w:p w14:paraId="453842B9" w14:textId="77777777" w:rsidR="00D36958" w:rsidRPr="00EB4AFD" w:rsidRDefault="00404C81" w:rsidP="00EB4AFD">
      <w:pPr>
        <w:spacing w:line="276" w:lineRule="auto"/>
        <w:rPr>
          <w:sz w:val="18"/>
          <w:szCs w:val="18"/>
        </w:rPr>
      </w:pPr>
      <w:r w:rsidRPr="00EB4AFD">
        <w:rPr>
          <w:sz w:val="18"/>
          <w:szCs w:val="18"/>
        </w:rPr>
        <w:t xml:space="preserve">Les données collectées sont conservées par MINALOGIC pendant une durée de cinq (5) ans à l’issue de la relation commerciale, et les données nécessaires à la facturation sont conservées pendant une durée de dix </w:t>
      </w:r>
      <w:r w:rsidR="00D36958" w:rsidRPr="00EB4AFD">
        <w:rPr>
          <w:sz w:val="18"/>
          <w:szCs w:val="18"/>
        </w:rPr>
        <w:t xml:space="preserve">(10) </w:t>
      </w:r>
      <w:r w:rsidRPr="00EB4AFD">
        <w:rPr>
          <w:sz w:val="18"/>
          <w:szCs w:val="18"/>
        </w:rPr>
        <w:t xml:space="preserve">ans. </w:t>
      </w:r>
    </w:p>
    <w:p w14:paraId="6D955A1F" w14:textId="2E501540" w:rsidR="00404C81" w:rsidRPr="00EB4AFD" w:rsidRDefault="00404C81" w:rsidP="00EB4AFD">
      <w:pPr>
        <w:spacing w:line="276" w:lineRule="auto"/>
        <w:rPr>
          <w:sz w:val="18"/>
          <w:szCs w:val="18"/>
        </w:rPr>
      </w:pPr>
      <w:r w:rsidRPr="00EB4AFD">
        <w:rPr>
          <w:sz w:val="18"/>
          <w:szCs w:val="18"/>
        </w:rPr>
        <w:t xml:space="preserve">Durant cette période, conformément à la règlementation applicable, chaque personne physique dispose sur ses données personnelles d’un droit d’accès, de rectification, d’effacement, de limitation, de portabilité et d’opposition. Ces droits peuvent être exercés en contactant </w:t>
      </w:r>
      <w:r w:rsidR="00D36958" w:rsidRPr="00EB4AFD">
        <w:rPr>
          <w:sz w:val="18"/>
          <w:szCs w:val="18"/>
        </w:rPr>
        <w:t xml:space="preserve">MINALOGIC à </w:t>
      </w:r>
      <w:r w:rsidRPr="00EB4AFD">
        <w:rPr>
          <w:sz w:val="18"/>
          <w:szCs w:val="18"/>
        </w:rPr>
        <w:t xml:space="preserve">l’adresse de son siège social. </w:t>
      </w:r>
      <w:r w:rsidR="00D36958" w:rsidRPr="00EB4AFD">
        <w:rPr>
          <w:sz w:val="18"/>
          <w:szCs w:val="18"/>
        </w:rPr>
        <w:t xml:space="preserve">Le Participant </w:t>
      </w:r>
      <w:r w:rsidRPr="00EB4AFD">
        <w:rPr>
          <w:sz w:val="18"/>
          <w:szCs w:val="18"/>
        </w:rPr>
        <w:t>devra alors mentionner le nom et la date du Salon ainsi que le nom de son interlocuteur. Les personnes physiques disposent également, en cas de contestation, de la possibilité d’introduire une réclamation auprès de la Commission Nationale de l’Informatique et des Libertés.</w:t>
      </w:r>
    </w:p>
    <w:p w14:paraId="13FAA982" w14:textId="77777777" w:rsidR="00404C81" w:rsidRPr="000B0A6B" w:rsidRDefault="00404C81" w:rsidP="00EB4AFD">
      <w:pPr>
        <w:spacing w:line="276" w:lineRule="auto"/>
        <w:rPr>
          <w:sz w:val="10"/>
          <w:szCs w:val="10"/>
        </w:rPr>
      </w:pPr>
    </w:p>
    <w:p w14:paraId="3431D581" w14:textId="2ECD95BA" w:rsidR="007D27FF" w:rsidRPr="00EB4AFD" w:rsidRDefault="006B5127" w:rsidP="00CA08DB">
      <w:pPr>
        <w:pStyle w:val="Titre2"/>
      </w:pPr>
      <w:r w:rsidRPr="00EB4AFD">
        <w:t>DROIT APPLICABLE - JURIDICTION</w:t>
      </w:r>
    </w:p>
    <w:p w14:paraId="27AA2031" w14:textId="346EEDCC" w:rsidR="007D27FF" w:rsidRPr="00EB4AFD" w:rsidRDefault="007D27FF" w:rsidP="00EB4AFD">
      <w:pPr>
        <w:spacing w:line="276" w:lineRule="auto"/>
        <w:rPr>
          <w:sz w:val="18"/>
          <w:szCs w:val="18"/>
        </w:rPr>
      </w:pPr>
      <w:r w:rsidRPr="00EB4AFD">
        <w:rPr>
          <w:sz w:val="18"/>
          <w:szCs w:val="18"/>
        </w:rPr>
        <w:t>Les présentes conditions gén</w:t>
      </w:r>
      <w:r w:rsidR="00B37FAC" w:rsidRPr="00EB4AFD">
        <w:rPr>
          <w:sz w:val="18"/>
          <w:szCs w:val="18"/>
        </w:rPr>
        <w:t xml:space="preserve">érales </w:t>
      </w:r>
      <w:r w:rsidR="00D36958" w:rsidRPr="00EB4AFD">
        <w:rPr>
          <w:sz w:val="18"/>
          <w:szCs w:val="18"/>
        </w:rPr>
        <w:t xml:space="preserve">de participation </w:t>
      </w:r>
      <w:r w:rsidR="00B37FAC" w:rsidRPr="00EB4AFD">
        <w:rPr>
          <w:sz w:val="18"/>
          <w:szCs w:val="18"/>
        </w:rPr>
        <w:t>sont soumises à l’application du droit français. Les parties s’engagent à rechercher une solution amiable à tout différend qui pourrait naître de la réalisation des prestations. Si elles n’y parviennent pas, les parties soumettront le litige au tribunal compétent.</w:t>
      </w:r>
    </w:p>
    <w:p w14:paraId="210B3D3A" w14:textId="4738A4C6" w:rsidR="006B5127" w:rsidRPr="000B0A6B" w:rsidRDefault="006B5127" w:rsidP="00EB4AFD">
      <w:pPr>
        <w:spacing w:line="276" w:lineRule="auto"/>
        <w:rPr>
          <w:sz w:val="10"/>
          <w:szCs w:val="10"/>
        </w:rPr>
      </w:pPr>
    </w:p>
    <w:p w14:paraId="63161D70" w14:textId="639E9E09" w:rsidR="006B5127" w:rsidRPr="000B0A6B" w:rsidRDefault="006B5127" w:rsidP="00CA08DB">
      <w:pPr>
        <w:pStyle w:val="Titre2"/>
      </w:pPr>
      <w:r w:rsidRPr="000B0A6B">
        <w:t>EVOLUTION DES CGV</w:t>
      </w:r>
    </w:p>
    <w:p w14:paraId="42C1B803" w14:textId="532F86D0" w:rsidR="00955767" w:rsidRPr="00EB4AFD" w:rsidRDefault="00955767" w:rsidP="00EB4AFD">
      <w:pPr>
        <w:spacing w:line="276" w:lineRule="auto"/>
        <w:rPr>
          <w:sz w:val="18"/>
          <w:szCs w:val="18"/>
        </w:rPr>
      </w:pPr>
      <w:r w:rsidRPr="00EB4AFD">
        <w:rPr>
          <w:sz w:val="18"/>
          <w:szCs w:val="18"/>
        </w:rPr>
        <w:t xml:space="preserve">Les présentes conditions sont par nature évolutives. MINALOGIC demeure libre de procéder à toute modification desdites conditions générales de participation dès lors qu’il en informe préalablement le Participant par tous moyens. Les modifications considérées entrent en vigueur trente (30) jours après que MINALOGIC en </w:t>
      </w:r>
      <w:proofErr w:type="gramStart"/>
      <w:r w:rsidRPr="00EB4AFD">
        <w:rPr>
          <w:sz w:val="18"/>
          <w:szCs w:val="18"/>
        </w:rPr>
        <w:t>ait</w:t>
      </w:r>
      <w:proofErr w:type="gramEnd"/>
      <w:r w:rsidRPr="00EB4AFD">
        <w:rPr>
          <w:sz w:val="18"/>
          <w:szCs w:val="18"/>
        </w:rPr>
        <w:t xml:space="preserve"> informé le Participant.</w:t>
      </w:r>
    </w:p>
    <w:bookmarkEnd w:id="0"/>
    <w:p w14:paraId="463A2F2D" w14:textId="77777777" w:rsidR="00EB4AFD" w:rsidRPr="00EB4AFD" w:rsidRDefault="00EB4AFD" w:rsidP="00955767">
      <w:pPr>
        <w:rPr>
          <w:sz w:val="18"/>
          <w:szCs w:val="18"/>
        </w:rPr>
        <w:sectPr w:rsidR="00EB4AFD" w:rsidRPr="00EB4AFD" w:rsidSect="00364FD4">
          <w:type w:val="continuous"/>
          <w:pgSz w:w="11906" w:h="16838"/>
          <w:pgMar w:top="1134" w:right="1134" w:bottom="1134" w:left="1134" w:header="794" w:footer="397" w:gutter="0"/>
          <w:cols w:space="170"/>
          <w:docGrid w:linePitch="360"/>
        </w:sectPr>
      </w:pPr>
    </w:p>
    <w:p w14:paraId="5721B641" w14:textId="77777777" w:rsidR="00955767" w:rsidRPr="00955767" w:rsidRDefault="00955767" w:rsidP="00955767"/>
    <w:sectPr w:rsidR="00955767" w:rsidRPr="00955767" w:rsidSect="00364FD4">
      <w:type w:val="continuous"/>
      <w:pgSz w:w="11906" w:h="16838"/>
      <w:pgMar w:top="1134" w:right="1418" w:bottom="1134" w:left="1418"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9DC2" w14:textId="77777777" w:rsidR="00D85C0B" w:rsidRDefault="00D85C0B" w:rsidP="003A2136">
      <w:r>
        <w:separator/>
      </w:r>
    </w:p>
  </w:endnote>
  <w:endnote w:type="continuationSeparator" w:id="0">
    <w:p w14:paraId="3680692A" w14:textId="77777777" w:rsidR="00D85C0B" w:rsidRDefault="00D85C0B" w:rsidP="003A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D2AC" w14:textId="175D3BCE" w:rsidR="00A36E26" w:rsidRPr="00DB09ED" w:rsidRDefault="00A36E26" w:rsidP="007259CE">
    <w:pPr>
      <w:pStyle w:val="Pieddepage"/>
      <w:pBdr>
        <w:top w:val="single" w:sz="4" w:space="1" w:color="auto"/>
      </w:pBdr>
      <w:spacing w:after="0"/>
      <w:jc w:val="right"/>
      <w:rPr>
        <w:b/>
        <w:bCs/>
        <w:color w:val="595959" w:themeColor="text1" w:themeTint="A6"/>
        <w:sz w:val="18"/>
        <w:szCs w:val="18"/>
      </w:rPr>
    </w:pPr>
    <w:r w:rsidRPr="00DB09ED">
      <w:rPr>
        <w:b/>
        <w:bCs/>
        <w:color w:val="595959" w:themeColor="text1" w:themeTint="A6"/>
        <w:sz w:val="18"/>
        <w:szCs w:val="18"/>
      </w:rPr>
      <w:t xml:space="preserve">Page </w:t>
    </w:r>
    <w:r w:rsidRPr="00DB09ED">
      <w:rPr>
        <w:b/>
        <w:bCs/>
        <w:color w:val="595959" w:themeColor="text1" w:themeTint="A6"/>
        <w:sz w:val="18"/>
        <w:szCs w:val="18"/>
      </w:rPr>
      <w:fldChar w:fldCharType="begin"/>
    </w:r>
    <w:r w:rsidRPr="00DB09ED">
      <w:rPr>
        <w:b/>
        <w:bCs/>
        <w:color w:val="595959" w:themeColor="text1" w:themeTint="A6"/>
        <w:sz w:val="18"/>
        <w:szCs w:val="18"/>
      </w:rPr>
      <w:instrText>PAGE  \* Arabic  \* MERGEFORMAT</w:instrText>
    </w:r>
    <w:r w:rsidRPr="00DB09ED">
      <w:rPr>
        <w:b/>
        <w:bCs/>
        <w:color w:val="595959" w:themeColor="text1" w:themeTint="A6"/>
        <w:sz w:val="18"/>
        <w:szCs w:val="18"/>
      </w:rPr>
      <w:fldChar w:fldCharType="separate"/>
    </w:r>
    <w:r w:rsidRPr="00DB09ED">
      <w:rPr>
        <w:b/>
        <w:bCs/>
        <w:color w:val="595959" w:themeColor="text1" w:themeTint="A6"/>
        <w:sz w:val="18"/>
        <w:szCs w:val="18"/>
      </w:rPr>
      <w:t>2</w:t>
    </w:r>
    <w:r w:rsidRPr="00DB09ED">
      <w:rPr>
        <w:b/>
        <w:bCs/>
        <w:color w:val="595959" w:themeColor="text1" w:themeTint="A6"/>
        <w:sz w:val="18"/>
        <w:szCs w:val="18"/>
      </w:rPr>
      <w:fldChar w:fldCharType="end"/>
    </w:r>
    <w:r w:rsidRPr="00DB09ED">
      <w:rPr>
        <w:b/>
        <w:bCs/>
        <w:color w:val="595959" w:themeColor="text1" w:themeTint="A6"/>
        <w:sz w:val="18"/>
        <w:szCs w:val="18"/>
      </w:rPr>
      <w:t xml:space="preserve"> sur </w:t>
    </w:r>
    <w:r w:rsidRPr="00DB09ED">
      <w:rPr>
        <w:b/>
        <w:bCs/>
        <w:color w:val="595959" w:themeColor="text1" w:themeTint="A6"/>
        <w:sz w:val="18"/>
        <w:szCs w:val="18"/>
      </w:rPr>
      <w:fldChar w:fldCharType="begin"/>
    </w:r>
    <w:r w:rsidRPr="00DB09ED">
      <w:rPr>
        <w:b/>
        <w:bCs/>
        <w:color w:val="595959" w:themeColor="text1" w:themeTint="A6"/>
        <w:sz w:val="18"/>
        <w:szCs w:val="18"/>
      </w:rPr>
      <w:instrText>NUMPAGES  \* arabe  \* MERGEFORMAT</w:instrText>
    </w:r>
    <w:r w:rsidRPr="00DB09ED">
      <w:rPr>
        <w:b/>
        <w:bCs/>
        <w:color w:val="595959" w:themeColor="text1" w:themeTint="A6"/>
        <w:sz w:val="18"/>
        <w:szCs w:val="18"/>
      </w:rPr>
      <w:fldChar w:fldCharType="separate"/>
    </w:r>
    <w:r w:rsidRPr="00DB09ED">
      <w:rPr>
        <w:b/>
        <w:bCs/>
        <w:color w:val="595959" w:themeColor="text1" w:themeTint="A6"/>
        <w:sz w:val="18"/>
        <w:szCs w:val="18"/>
      </w:rPr>
      <w:t>2</w:t>
    </w:r>
    <w:r w:rsidRPr="00DB09ED">
      <w:rPr>
        <w:b/>
        <w:bCs/>
        <w:color w:val="595959" w:themeColor="text1" w:themeTint="A6"/>
        <w:sz w:val="18"/>
        <w:szCs w:val="18"/>
      </w:rPr>
      <w:fldChar w:fldCharType="end"/>
    </w:r>
  </w:p>
  <w:p w14:paraId="0A8117B9" w14:textId="0CA3AD79" w:rsidR="00A36E26" w:rsidRPr="00A36E26" w:rsidRDefault="00A36E26" w:rsidP="007259CE">
    <w:pPr>
      <w:pStyle w:val="Pieddepage"/>
      <w:pBdr>
        <w:top w:val="single" w:sz="4" w:space="1" w:color="auto"/>
      </w:pBdr>
      <w:spacing w:after="0"/>
      <w:jc w:val="center"/>
      <w:rPr>
        <w:b/>
        <w:bCs/>
        <w:color w:val="B4B4BB" w:themeColor="background2" w:themeShade="BF"/>
        <w:sz w:val="16"/>
        <w:szCs w:val="16"/>
      </w:rPr>
    </w:pPr>
    <w:r w:rsidRPr="00A36E26">
      <w:rPr>
        <w:b/>
        <w:bCs/>
        <w:color w:val="B4B4BB" w:themeColor="background2" w:themeShade="BF"/>
        <w:sz w:val="16"/>
        <w:szCs w:val="16"/>
      </w:rPr>
      <w:t xml:space="preserve">MINALOGIC AUVERGNE-RHONE-ALPES, </w:t>
    </w:r>
  </w:p>
  <w:p w14:paraId="4D7411C8" w14:textId="75815A0B" w:rsidR="00A36E26" w:rsidRPr="00A36E26" w:rsidRDefault="0058121C" w:rsidP="007259CE">
    <w:pPr>
      <w:pStyle w:val="Pieddepage"/>
      <w:pBdr>
        <w:top w:val="single" w:sz="4" w:space="1" w:color="auto"/>
      </w:pBdr>
      <w:spacing w:after="0"/>
      <w:jc w:val="center"/>
      <w:rPr>
        <w:b/>
        <w:bCs/>
        <w:color w:val="B4B4BB" w:themeColor="background2" w:themeShade="BF"/>
        <w:sz w:val="16"/>
        <w:szCs w:val="16"/>
      </w:rPr>
    </w:pPr>
    <w:proofErr w:type="gramStart"/>
    <w:r w:rsidRPr="0058121C">
      <w:rPr>
        <w:b/>
        <w:bCs/>
        <w:color w:val="B4B4BB" w:themeColor="background2" w:themeShade="BF"/>
        <w:sz w:val="16"/>
        <w:szCs w:val="16"/>
      </w:rPr>
      <w:t>c</w:t>
    </w:r>
    <w:proofErr w:type="gramEnd"/>
    <w:r w:rsidRPr="0058121C">
      <w:rPr>
        <w:b/>
        <w:bCs/>
        <w:color w:val="B4B4BB" w:themeColor="background2" w:themeShade="BF"/>
        <w:sz w:val="16"/>
        <w:szCs w:val="16"/>
      </w:rPr>
      <w:t>/o CEA Grenoble – 29, rue Félix Esclangon - 38054 Grenoble Cedex 9</w:t>
    </w:r>
    <w:r w:rsidR="00A36E26" w:rsidRPr="00A36E26">
      <w:rPr>
        <w:b/>
        <w:bCs/>
        <w:color w:val="B4B4BB" w:themeColor="background2" w:themeShade="BF"/>
        <w:sz w:val="16"/>
        <w:szCs w:val="16"/>
      </w:rPr>
      <w:t>, immatriculée sous le numéro 485 361 133.</w:t>
    </w:r>
    <w:r w:rsidR="00A36E26" w:rsidRPr="00A36E26">
      <w:rPr>
        <w:b/>
        <w:bCs/>
        <w:noProof/>
        <w:color w:val="B4B4BB" w:themeColor="background2" w:themeShade="BF"/>
        <w:sz w:val="20"/>
        <w:szCs w:val="20"/>
      </w:rPr>
      <w:t xml:space="preserve"> </w:t>
    </w:r>
  </w:p>
  <w:p w14:paraId="62B15B13" w14:textId="16536856" w:rsidR="00D36958" w:rsidRPr="00EB4AFD" w:rsidRDefault="00D36958" w:rsidP="00D36958">
    <w:pPr>
      <w:pStyle w:val="Pieddepage"/>
      <w:jc w:val="center"/>
      <w:rPr>
        <w:b/>
        <w:bCs/>
        <w:color w:val="EEECE1"/>
        <w:sz w:val="18"/>
        <w:szCs w:val="18"/>
        <w14:textFill>
          <w14:solidFill>
            <w14:srgbClr w14:val="EEECE1">
              <w14:lumMod w14:val="50000"/>
            </w14:srgbClr>
          </w14:solidFill>
        </w14:textFi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AC1A" w14:textId="77777777" w:rsidR="00D85C0B" w:rsidRDefault="00D85C0B" w:rsidP="003A2136">
      <w:r>
        <w:separator/>
      </w:r>
    </w:p>
  </w:footnote>
  <w:footnote w:type="continuationSeparator" w:id="0">
    <w:p w14:paraId="49533B98" w14:textId="77777777" w:rsidR="00D85C0B" w:rsidRDefault="00D85C0B" w:rsidP="003A2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C094" w14:textId="3140EE30" w:rsidR="00DB09ED" w:rsidRDefault="00DB09ED">
    <w:pPr>
      <w:pStyle w:val="En-tte"/>
    </w:pPr>
    <w:r>
      <w:rPr>
        <w:noProof/>
        <w:sz w:val="24"/>
        <w:szCs w:val="24"/>
        <w:lang w:eastAsia="fr-FR"/>
      </w:rPr>
      <w:drawing>
        <wp:anchor distT="0" distB="0" distL="114300" distR="114300" simplePos="0" relativeHeight="251663360" behindDoc="1" locked="0" layoutInCell="1" allowOverlap="1" wp14:anchorId="24D078C1" wp14:editId="5B00EFB3">
          <wp:simplePos x="0" y="0"/>
          <wp:positionH relativeFrom="margin">
            <wp:posOffset>2527300</wp:posOffset>
          </wp:positionH>
          <wp:positionV relativeFrom="paragraph">
            <wp:posOffset>-478790</wp:posOffset>
          </wp:positionV>
          <wp:extent cx="704850" cy="762635"/>
          <wp:effectExtent l="0" t="0" r="0" b="0"/>
          <wp:wrapTight wrapText="bothSides">
            <wp:wrapPolygon edited="0">
              <wp:start x="0" y="0"/>
              <wp:lineTo x="0" y="21042"/>
              <wp:lineTo x="21016" y="21042"/>
              <wp:lineTo x="21016"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626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B542" w14:textId="6BBF1136" w:rsidR="00DB09ED" w:rsidRDefault="00DB09ED">
    <w:pPr>
      <w:pStyle w:val="En-tte"/>
    </w:pPr>
    <w:r>
      <w:rPr>
        <w:noProof/>
        <w:sz w:val="24"/>
        <w:szCs w:val="24"/>
        <w:lang w:eastAsia="fr-FR"/>
      </w:rPr>
      <w:drawing>
        <wp:anchor distT="0" distB="0" distL="114300" distR="114300" simplePos="0" relativeHeight="251661312" behindDoc="1" locked="0" layoutInCell="1" allowOverlap="1" wp14:anchorId="6A0A80AE" wp14:editId="27CABB69">
          <wp:simplePos x="0" y="0"/>
          <wp:positionH relativeFrom="margin">
            <wp:align>center</wp:align>
          </wp:positionH>
          <wp:positionV relativeFrom="paragraph">
            <wp:posOffset>-296545</wp:posOffset>
          </wp:positionV>
          <wp:extent cx="704850" cy="762635"/>
          <wp:effectExtent l="0" t="0" r="0" b="0"/>
          <wp:wrapTight wrapText="bothSides">
            <wp:wrapPolygon edited="0">
              <wp:start x="0" y="0"/>
              <wp:lineTo x="0" y="21042"/>
              <wp:lineTo x="21016" y="21042"/>
              <wp:lineTo x="2101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62635"/>
                  </a:xfrm>
                  <a:prstGeom prst="rect">
                    <a:avLst/>
                  </a:prstGeom>
                </pic:spPr>
              </pic:pic>
            </a:graphicData>
          </a:graphic>
          <wp14:sizeRelH relativeFrom="page">
            <wp14:pctWidth>0</wp14:pctWidth>
          </wp14:sizeRelH>
          <wp14:sizeRelV relativeFrom="page">
            <wp14:pctHeight>0</wp14:pctHeight>
          </wp14:sizeRelV>
        </wp:anchor>
      </w:drawing>
    </w:r>
  </w:p>
  <w:p w14:paraId="410D8299" w14:textId="205EB128" w:rsidR="00DB09ED" w:rsidRDefault="00DB09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8A1"/>
    <w:multiLevelType w:val="hybridMultilevel"/>
    <w:tmpl w:val="6CA6B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8C67A1"/>
    <w:multiLevelType w:val="hybridMultilevel"/>
    <w:tmpl w:val="B3425B18"/>
    <w:lvl w:ilvl="0" w:tplc="221868EE">
      <w:numFmt w:val="bullet"/>
      <w:lvlText w:val=""/>
      <w:lvlJc w:val="left"/>
      <w:pPr>
        <w:ind w:left="1345" w:hanging="360"/>
      </w:pPr>
      <w:rPr>
        <w:rFonts w:ascii="Wingdings" w:eastAsia="Wingdings" w:hAnsi="Wingdings" w:cs="Wingdings" w:hint="default"/>
        <w:w w:val="99"/>
        <w:sz w:val="20"/>
        <w:szCs w:val="20"/>
      </w:rPr>
    </w:lvl>
    <w:lvl w:ilvl="1" w:tplc="0E065D76">
      <w:numFmt w:val="bullet"/>
      <w:lvlText w:val=""/>
      <w:lvlJc w:val="left"/>
      <w:pPr>
        <w:ind w:left="1799" w:hanging="248"/>
      </w:pPr>
      <w:rPr>
        <w:rFonts w:ascii="Wingdings" w:eastAsia="Wingdings" w:hAnsi="Wingdings" w:cs="Wingdings" w:hint="default"/>
        <w:w w:val="99"/>
        <w:sz w:val="20"/>
        <w:szCs w:val="20"/>
      </w:rPr>
    </w:lvl>
    <w:lvl w:ilvl="2" w:tplc="D57EF744">
      <w:numFmt w:val="bullet"/>
      <w:lvlText w:val="•"/>
      <w:lvlJc w:val="left"/>
      <w:pPr>
        <w:ind w:left="2733" w:hanging="248"/>
      </w:pPr>
    </w:lvl>
    <w:lvl w:ilvl="3" w:tplc="74FC5E0A">
      <w:numFmt w:val="bullet"/>
      <w:lvlText w:val="•"/>
      <w:lvlJc w:val="left"/>
      <w:pPr>
        <w:ind w:left="3666" w:hanging="248"/>
      </w:pPr>
    </w:lvl>
    <w:lvl w:ilvl="4" w:tplc="449EC586">
      <w:numFmt w:val="bullet"/>
      <w:lvlText w:val="•"/>
      <w:lvlJc w:val="left"/>
      <w:pPr>
        <w:ind w:left="4600" w:hanging="248"/>
      </w:pPr>
    </w:lvl>
    <w:lvl w:ilvl="5" w:tplc="5F604742">
      <w:numFmt w:val="bullet"/>
      <w:lvlText w:val="•"/>
      <w:lvlJc w:val="left"/>
      <w:pPr>
        <w:ind w:left="5533" w:hanging="248"/>
      </w:pPr>
    </w:lvl>
    <w:lvl w:ilvl="6" w:tplc="FFDAF718">
      <w:numFmt w:val="bullet"/>
      <w:lvlText w:val="•"/>
      <w:lvlJc w:val="left"/>
      <w:pPr>
        <w:ind w:left="6466" w:hanging="248"/>
      </w:pPr>
    </w:lvl>
    <w:lvl w:ilvl="7" w:tplc="E3886094">
      <w:numFmt w:val="bullet"/>
      <w:lvlText w:val="•"/>
      <w:lvlJc w:val="left"/>
      <w:pPr>
        <w:ind w:left="7400" w:hanging="248"/>
      </w:pPr>
    </w:lvl>
    <w:lvl w:ilvl="8" w:tplc="89E20F76">
      <w:numFmt w:val="bullet"/>
      <w:lvlText w:val="•"/>
      <w:lvlJc w:val="left"/>
      <w:pPr>
        <w:ind w:left="8333" w:hanging="248"/>
      </w:pPr>
    </w:lvl>
  </w:abstractNum>
  <w:abstractNum w:abstractNumId="2"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3" w15:restartNumberingAfterBreak="0">
    <w:nsid w:val="2BB5004B"/>
    <w:multiLevelType w:val="hybridMultilevel"/>
    <w:tmpl w:val="D21E5B7A"/>
    <w:lvl w:ilvl="0" w:tplc="C540AB18">
      <w:start w:val="1"/>
      <w:numFmt w:val="decimal"/>
      <w:lvlText w:val="ARTICLE %1 -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B53099"/>
    <w:multiLevelType w:val="multilevel"/>
    <w:tmpl w:val="83AC03B2"/>
    <w:lvl w:ilvl="0">
      <w:start w:val="1"/>
      <w:numFmt w:val="decimal"/>
      <w:pStyle w:val="Titre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B83F8A"/>
    <w:multiLevelType w:val="hybridMultilevel"/>
    <w:tmpl w:val="BB3A0F1E"/>
    <w:lvl w:ilvl="0" w:tplc="35BA83C2">
      <w:start w:val="1"/>
      <w:numFmt w:val="decimal"/>
      <w:lvlText w:val="ARTICL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5369400">
    <w:abstractNumId w:val="5"/>
  </w:num>
  <w:num w:numId="2" w16cid:durableId="1777020003">
    <w:abstractNumId w:val="3"/>
  </w:num>
  <w:num w:numId="3" w16cid:durableId="1889221384">
    <w:abstractNumId w:val="3"/>
  </w:num>
  <w:num w:numId="4" w16cid:durableId="101843809">
    <w:abstractNumId w:val="0"/>
  </w:num>
  <w:num w:numId="5" w16cid:durableId="984163327">
    <w:abstractNumId w:val="3"/>
    <w:lvlOverride w:ilvl="0">
      <w:startOverride w:val="1"/>
    </w:lvlOverride>
  </w:num>
  <w:num w:numId="6" w16cid:durableId="370569588">
    <w:abstractNumId w:val="2"/>
  </w:num>
  <w:num w:numId="7" w16cid:durableId="131798981">
    <w:abstractNumId w:val="1"/>
  </w:num>
  <w:num w:numId="8" w16cid:durableId="751122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2D"/>
    <w:rsid w:val="00011068"/>
    <w:rsid w:val="00014A8D"/>
    <w:rsid w:val="0002785F"/>
    <w:rsid w:val="00027917"/>
    <w:rsid w:val="00062D33"/>
    <w:rsid w:val="00073881"/>
    <w:rsid w:val="000B0A6B"/>
    <w:rsid w:val="000B4E4D"/>
    <w:rsid w:val="00120EA4"/>
    <w:rsid w:val="00136077"/>
    <w:rsid w:val="00136B01"/>
    <w:rsid w:val="00150BB2"/>
    <w:rsid w:val="00164E45"/>
    <w:rsid w:val="00167348"/>
    <w:rsid w:val="00174D8C"/>
    <w:rsid w:val="001B4A3F"/>
    <w:rsid w:val="00214685"/>
    <w:rsid w:val="00223762"/>
    <w:rsid w:val="00260636"/>
    <w:rsid w:val="00274454"/>
    <w:rsid w:val="002804E2"/>
    <w:rsid w:val="002F00FC"/>
    <w:rsid w:val="002F569B"/>
    <w:rsid w:val="00313ACB"/>
    <w:rsid w:val="00334BF4"/>
    <w:rsid w:val="003354EA"/>
    <w:rsid w:val="00364FD4"/>
    <w:rsid w:val="00391055"/>
    <w:rsid w:val="003A2136"/>
    <w:rsid w:val="003A4DC4"/>
    <w:rsid w:val="00404C81"/>
    <w:rsid w:val="00412B6F"/>
    <w:rsid w:val="00461323"/>
    <w:rsid w:val="00501CBD"/>
    <w:rsid w:val="00530E0C"/>
    <w:rsid w:val="00563128"/>
    <w:rsid w:val="0058121C"/>
    <w:rsid w:val="005B19E5"/>
    <w:rsid w:val="005C7E7C"/>
    <w:rsid w:val="00605280"/>
    <w:rsid w:val="0061056F"/>
    <w:rsid w:val="00643819"/>
    <w:rsid w:val="006449F2"/>
    <w:rsid w:val="00680EA1"/>
    <w:rsid w:val="00684E28"/>
    <w:rsid w:val="006B142B"/>
    <w:rsid w:val="006B5127"/>
    <w:rsid w:val="006C4A2F"/>
    <w:rsid w:val="007259CE"/>
    <w:rsid w:val="007636D0"/>
    <w:rsid w:val="00770DB0"/>
    <w:rsid w:val="007B418D"/>
    <w:rsid w:val="007D27FF"/>
    <w:rsid w:val="007D5B79"/>
    <w:rsid w:val="007E5CE0"/>
    <w:rsid w:val="007F38C0"/>
    <w:rsid w:val="008160C5"/>
    <w:rsid w:val="008373B6"/>
    <w:rsid w:val="00854530"/>
    <w:rsid w:val="0087636F"/>
    <w:rsid w:val="00893BA0"/>
    <w:rsid w:val="008B43B3"/>
    <w:rsid w:val="00940000"/>
    <w:rsid w:val="00955751"/>
    <w:rsid w:val="00955767"/>
    <w:rsid w:val="0097101E"/>
    <w:rsid w:val="009B08FF"/>
    <w:rsid w:val="009C7442"/>
    <w:rsid w:val="00A13768"/>
    <w:rsid w:val="00A13BC3"/>
    <w:rsid w:val="00A266A8"/>
    <w:rsid w:val="00A36E26"/>
    <w:rsid w:val="00AB09DB"/>
    <w:rsid w:val="00AD1019"/>
    <w:rsid w:val="00B16BBC"/>
    <w:rsid w:val="00B20B79"/>
    <w:rsid w:val="00B24887"/>
    <w:rsid w:val="00B37FAC"/>
    <w:rsid w:val="00B41EC9"/>
    <w:rsid w:val="00B43D2B"/>
    <w:rsid w:val="00B602E2"/>
    <w:rsid w:val="00B970C7"/>
    <w:rsid w:val="00BA636A"/>
    <w:rsid w:val="00BF0760"/>
    <w:rsid w:val="00C22EE5"/>
    <w:rsid w:val="00C23996"/>
    <w:rsid w:val="00C42B83"/>
    <w:rsid w:val="00C55EFE"/>
    <w:rsid w:val="00C676BA"/>
    <w:rsid w:val="00CA08DB"/>
    <w:rsid w:val="00CA4ACF"/>
    <w:rsid w:val="00CD6C2D"/>
    <w:rsid w:val="00D0458E"/>
    <w:rsid w:val="00D04CE1"/>
    <w:rsid w:val="00D36958"/>
    <w:rsid w:val="00D67C62"/>
    <w:rsid w:val="00D85C0B"/>
    <w:rsid w:val="00DB09ED"/>
    <w:rsid w:val="00DC677B"/>
    <w:rsid w:val="00DD1B64"/>
    <w:rsid w:val="00E118F8"/>
    <w:rsid w:val="00E2036C"/>
    <w:rsid w:val="00E755A6"/>
    <w:rsid w:val="00E9418B"/>
    <w:rsid w:val="00EB4AFD"/>
    <w:rsid w:val="00F0255F"/>
    <w:rsid w:val="00F04F16"/>
    <w:rsid w:val="00F10590"/>
    <w:rsid w:val="00F1628F"/>
    <w:rsid w:val="00F751DA"/>
    <w:rsid w:val="00F90063"/>
    <w:rsid w:val="00FB44C4"/>
    <w:rsid w:val="00FF1263"/>
    <w:rsid w:val="00FF1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DA7F4"/>
  <w15:chartTrackingRefBased/>
  <w15:docId w15:val="{66FF2D0F-7617-495E-98C1-15EE26ED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27"/>
    <w:pPr>
      <w:spacing w:after="60" w:line="360" w:lineRule="auto"/>
      <w:jc w:val="both"/>
    </w:pPr>
    <w:rPr>
      <w:rFonts w:ascii="Arial Narrow" w:hAnsi="Arial Narrow"/>
    </w:rPr>
  </w:style>
  <w:style w:type="paragraph" w:styleId="Titre1">
    <w:name w:val="heading 1"/>
    <w:basedOn w:val="Normal"/>
    <w:next w:val="Normal"/>
    <w:link w:val="Titre1Car"/>
    <w:uiPriority w:val="9"/>
    <w:qFormat/>
    <w:rsid w:val="00955751"/>
    <w:pPr>
      <w:keepNext/>
      <w:keepLines/>
      <w:spacing w:before="240"/>
      <w:outlineLvl w:val="0"/>
    </w:pPr>
    <w:rPr>
      <w:rFonts w:asciiTheme="majorHAnsi" w:eastAsiaTheme="majorEastAsia" w:hAnsiTheme="majorHAnsi" w:cstheme="majorBidi"/>
      <w:color w:val="8D1F25" w:themeColor="accent1" w:themeShade="BF"/>
      <w:sz w:val="32"/>
      <w:szCs w:val="32"/>
    </w:rPr>
  </w:style>
  <w:style w:type="paragraph" w:styleId="Titre2">
    <w:name w:val="heading 2"/>
    <w:basedOn w:val="Normal"/>
    <w:next w:val="Normal"/>
    <w:link w:val="Titre2Car"/>
    <w:autoRedefine/>
    <w:uiPriority w:val="9"/>
    <w:unhideWhenUsed/>
    <w:qFormat/>
    <w:rsid w:val="00CA08DB"/>
    <w:pPr>
      <w:keepNext/>
      <w:keepLines/>
      <w:numPr>
        <w:numId w:val="8"/>
      </w:numPr>
      <w:spacing w:before="40" w:after="40" w:line="276" w:lineRule="auto"/>
      <w:jc w:val="left"/>
      <w:outlineLvl w:val="1"/>
    </w:pPr>
    <w:rPr>
      <w:rFonts w:eastAsiaTheme="majorEastAsia" w:cstheme="majorBidi"/>
      <w:b/>
      <w:color w:val="8D1F25" w:themeColor="accent1"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2136"/>
    <w:pPr>
      <w:tabs>
        <w:tab w:val="center" w:pos="4536"/>
        <w:tab w:val="right" w:pos="9072"/>
      </w:tabs>
    </w:pPr>
  </w:style>
  <w:style w:type="character" w:customStyle="1" w:styleId="En-tteCar">
    <w:name w:val="En-tête Car"/>
    <w:basedOn w:val="Policepardfaut"/>
    <w:link w:val="En-tte"/>
    <w:uiPriority w:val="99"/>
    <w:rsid w:val="003A2136"/>
    <w:rPr>
      <w:rFonts w:ascii="Arial" w:hAnsi="Arial"/>
      <w:sz w:val="20"/>
    </w:rPr>
  </w:style>
  <w:style w:type="paragraph" w:styleId="Pieddepage">
    <w:name w:val="footer"/>
    <w:basedOn w:val="Normal"/>
    <w:link w:val="PieddepageCar"/>
    <w:uiPriority w:val="99"/>
    <w:unhideWhenUsed/>
    <w:rsid w:val="003A2136"/>
    <w:pPr>
      <w:tabs>
        <w:tab w:val="center" w:pos="4536"/>
        <w:tab w:val="right" w:pos="9072"/>
      </w:tabs>
    </w:pPr>
  </w:style>
  <w:style w:type="character" w:customStyle="1" w:styleId="PieddepageCar">
    <w:name w:val="Pied de page Car"/>
    <w:basedOn w:val="Policepardfaut"/>
    <w:link w:val="Pieddepage"/>
    <w:uiPriority w:val="99"/>
    <w:rsid w:val="003A2136"/>
    <w:rPr>
      <w:rFonts w:ascii="Arial" w:hAnsi="Arial"/>
      <w:sz w:val="20"/>
    </w:rPr>
  </w:style>
  <w:style w:type="character" w:customStyle="1" w:styleId="Titre1Car">
    <w:name w:val="Titre 1 Car"/>
    <w:basedOn w:val="Policepardfaut"/>
    <w:link w:val="Titre1"/>
    <w:uiPriority w:val="9"/>
    <w:rsid w:val="00955751"/>
    <w:rPr>
      <w:rFonts w:asciiTheme="majorHAnsi" w:eastAsiaTheme="majorEastAsia" w:hAnsiTheme="majorHAnsi" w:cstheme="majorBidi"/>
      <w:color w:val="8D1F25" w:themeColor="accent1" w:themeShade="BF"/>
      <w:sz w:val="32"/>
      <w:szCs w:val="32"/>
    </w:rPr>
  </w:style>
  <w:style w:type="paragraph" w:styleId="Paragraphedeliste">
    <w:name w:val="List Paragraph"/>
    <w:basedOn w:val="Normal"/>
    <w:uiPriority w:val="34"/>
    <w:qFormat/>
    <w:rsid w:val="00955751"/>
    <w:pPr>
      <w:ind w:left="720"/>
      <w:contextualSpacing/>
    </w:pPr>
  </w:style>
  <w:style w:type="character" w:customStyle="1" w:styleId="Titre2Car">
    <w:name w:val="Titre 2 Car"/>
    <w:basedOn w:val="Policepardfaut"/>
    <w:link w:val="Titre2"/>
    <w:uiPriority w:val="9"/>
    <w:rsid w:val="00CA08DB"/>
    <w:rPr>
      <w:rFonts w:ascii="Arial Narrow" w:eastAsiaTheme="majorEastAsia" w:hAnsi="Arial Narrow" w:cstheme="majorBidi"/>
      <w:b/>
      <w:color w:val="8D1F25" w:themeColor="accent1" w:themeShade="BF"/>
      <w:sz w:val="18"/>
      <w:szCs w:val="18"/>
    </w:rPr>
  </w:style>
  <w:style w:type="paragraph" w:styleId="Titre">
    <w:name w:val="Title"/>
    <w:basedOn w:val="Normal"/>
    <w:next w:val="Normal"/>
    <w:link w:val="TitreCar"/>
    <w:uiPriority w:val="10"/>
    <w:qFormat/>
    <w:rsid w:val="009557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5751"/>
    <w:rPr>
      <w:rFonts w:asciiTheme="majorHAnsi" w:eastAsiaTheme="majorEastAsia" w:hAnsiTheme="majorHAnsi" w:cstheme="majorBidi"/>
      <w:spacing w:val="-10"/>
      <w:kern w:val="28"/>
      <w:sz w:val="56"/>
      <w:szCs w:val="56"/>
    </w:rPr>
  </w:style>
  <w:style w:type="table" w:customStyle="1" w:styleId="TableauGrille4-Accentuation11">
    <w:name w:val="Tableau Grille 4 - Accentuation 11"/>
    <w:basedOn w:val="TableauNormal"/>
    <w:next w:val="TableauGrille4-Accentuation1"/>
    <w:uiPriority w:val="49"/>
    <w:rsid w:val="00EB4AFD"/>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Normal">
    <w:name w:val="Table Normal"/>
    <w:uiPriority w:val="2"/>
    <w:semiHidden/>
    <w:qFormat/>
    <w:rsid w:val="00EB4AFD"/>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leauGrille4-Accentuation1">
    <w:name w:val="Grid Table 4 Accent 1"/>
    <w:basedOn w:val="TableauNormal"/>
    <w:uiPriority w:val="49"/>
    <w:rsid w:val="00EB4AFD"/>
    <w:pPr>
      <w:spacing w:after="0" w:line="240" w:lineRule="auto"/>
    </w:pPr>
    <w:tblPr>
      <w:tblStyleRowBandSize w:val="1"/>
      <w:tblStyleColBandSize w:val="1"/>
      <w:tblBorders>
        <w:top w:val="single" w:sz="4" w:space="0" w:color="E0757C" w:themeColor="accent1" w:themeTint="99"/>
        <w:left w:val="single" w:sz="4" w:space="0" w:color="E0757C" w:themeColor="accent1" w:themeTint="99"/>
        <w:bottom w:val="single" w:sz="4" w:space="0" w:color="E0757C" w:themeColor="accent1" w:themeTint="99"/>
        <w:right w:val="single" w:sz="4" w:space="0" w:color="E0757C" w:themeColor="accent1" w:themeTint="99"/>
        <w:insideH w:val="single" w:sz="4" w:space="0" w:color="E0757C" w:themeColor="accent1" w:themeTint="99"/>
        <w:insideV w:val="single" w:sz="4" w:space="0" w:color="E0757C" w:themeColor="accent1" w:themeTint="99"/>
      </w:tblBorders>
    </w:tblPr>
    <w:tblStylePr w:type="firstRow">
      <w:rPr>
        <w:b/>
        <w:bCs/>
        <w:color w:val="FFFFFF" w:themeColor="background1"/>
      </w:rPr>
      <w:tblPr/>
      <w:tcPr>
        <w:tcBorders>
          <w:top w:val="single" w:sz="4" w:space="0" w:color="BD2A33" w:themeColor="accent1"/>
          <w:left w:val="single" w:sz="4" w:space="0" w:color="BD2A33" w:themeColor="accent1"/>
          <w:bottom w:val="single" w:sz="4" w:space="0" w:color="BD2A33" w:themeColor="accent1"/>
          <w:right w:val="single" w:sz="4" w:space="0" w:color="BD2A33" w:themeColor="accent1"/>
          <w:insideH w:val="nil"/>
          <w:insideV w:val="nil"/>
        </w:tcBorders>
        <w:shd w:val="clear" w:color="auto" w:fill="BD2A33" w:themeFill="accent1"/>
      </w:tcPr>
    </w:tblStylePr>
    <w:tblStylePr w:type="lastRow">
      <w:rPr>
        <w:b/>
        <w:bCs/>
      </w:rPr>
      <w:tblPr/>
      <w:tcPr>
        <w:tcBorders>
          <w:top w:val="double" w:sz="4" w:space="0" w:color="BD2A33" w:themeColor="accent1"/>
        </w:tcBorders>
      </w:tcPr>
    </w:tblStylePr>
    <w:tblStylePr w:type="firstCol">
      <w:rPr>
        <w:b/>
        <w:bCs/>
      </w:rPr>
    </w:tblStylePr>
    <w:tblStylePr w:type="lastCol">
      <w:rPr>
        <w:b/>
        <w:bCs/>
      </w:rPr>
    </w:tblStylePr>
    <w:tblStylePr w:type="band1Vert">
      <w:tblPr/>
      <w:tcPr>
        <w:shd w:val="clear" w:color="auto" w:fill="F4D1D3" w:themeFill="accent1" w:themeFillTint="33"/>
      </w:tcPr>
    </w:tblStylePr>
    <w:tblStylePr w:type="band1Horz">
      <w:tblPr/>
      <w:tcPr>
        <w:shd w:val="clear" w:color="auto" w:fill="F4D1D3" w:themeFill="accent1" w:themeFillTint="33"/>
      </w:tcPr>
    </w:tblStylePr>
  </w:style>
  <w:style w:type="paragraph" w:styleId="Rvision">
    <w:name w:val="Revision"/>
    <w:hidden/>
    <w:uiPriority w:val="99"/>
    <w:semiHidden/>
    <w:rsid w:val="00854530"/>
    <w:pPr>
      <w:spacing w:after="0" w:line="240" w:lineRule="auto"/>
    </w:pPr>
    <w:rPr>
      <w:rFonts w:ascii="Arial Narrow" w:hAnsi="Arial Narrow"/>
    </w:rPr>
  </w:style>
  <w:style w:type="character" w:styleId="Marquedecommentaire">
    <w:name w:val="annotation reference"/>
    <w:basedOn w:val="Policepardfaut"/>
    <w:uiPriority w:val="99"/>
    <w:semiHidden/>
    <w:unhideWhenUsed/>
    <w:rsid w:val="00854530"/>
    <w:rPr>
      <w:sz w:val="16"/>
      <w:szCs w:val="16"/>
    </w:rPr>
  </w:style>
  <w:style w:type="paragraph" w:styleId="Commentaire">
    <w:name w:val="annotation text"/>
    <w:basedOn w:val="Normal"/>
    <w:link w:val="CommentaireCar"/>
    <w:uiPriority w:val="99"/>
    <w:semiHidden/>
    <w:unhideWhenUsed/>
    <w:rsid w:val="00854530"/>
    <w:pPr>
      <w:spacing w:line="240" w:lineRule="auto"/>
    </w:pPr>
    <w:rPr>
      <w:sz w:val="20"/>
      <w:szCs w:val="20"/>
    </w:rPr>
  </w:style>
  <w:style w:type="character" w:customStyle="1" w:styleId="CommentaireCar">
    <w:name w:val="Commentaire Car"/>
    <w:basedOn w:val="Policepardfaut"/>
    <w:link w:val="Commentaire"/>
    <w:uiPriority w:val="99"/>
    <w:semiHidden/>
    <w:rsid w:val="00854530"/>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854530"/>
    <w:rPr>
      <w:b/>
      <w:bCs/>
    </w:rPr>
  </w:style>
  <w:style w:type="character" w:customStyle="1" w:styleId="ObjetducommentaireCar">
    <w:name w:val="Objet du commentaire Car"/>
    <w:basedOn w:val="CommentaireCar"/>
    <w:link w:val="Objetducommentaire"/>
    <w:uiPriority w:val="99"/>
    <w:semiHidden/>
    <w:rsid w:val="00854530"/>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0686">
      <w:bodyDiv w:val="1"/>
      <w:marLeft w:val="0"/>
      <w:marRight w:val="0"/>
      <w:marTop w:val="0"/>
      <w:marBottom w:val="0"/>
      <w:divBdr>
        <w:top w:val="none" w:sz="0" w:space="0" w:color="auto"/>
        <w:left w:val="none" w:sz="0" w:space="0" w:color="auto"/>
        <w:bottom w:val="none" w:sz="0" w:space="0" w:color="auto"/>
        <w:right w:val="none" w:sz="0" w:space="0" w:color="auto"/>
      </w:divBdr>
    </w:div>
    <w:div w:id="1992439617">
      <w:bodyDiv w:val="1"/>
      <w:marLeft w:val="0"/>
      <w:marRight w:val="0"/>
      <w:marTop w:val="0"/>
      <w:marBottom w:val="0"/>
      <w:divBdr>
        <w:top w:val="none" w:sz="0" w:space="0" w:color="auto"/>
        <w:left w:val="none" w:sz="0" w:space="0" w:color="auto"/>
        <w:bottom w:val="none" w:sz="0" w:space="0" w:color="auto"/>
        <w:right w:val="none" w:sz="0" w:space="0" w:color="auto"/>
      </w:divBdr>
      <w:divsChild>
        <w:div w:id="1683119253">
          <w:marLeft w:val="0"/>
          <w:marRight w:val="0"/>
          <w:marTop w:val="0"/>
          <w:marBottom w:val="0"/>
          <w:divBdr>
            <w:top w:val="none" w:sz="0" w:space="0" w:color="auto"/>
            <w:left w:val="none" w:sz="0" w:space="0" w:color="auto"/>
            <w:bottom w:val="none" w:sz="0" w:space="0" w:color="auto"/>
            <w:right w:val="none" w:sz="0" w:space="0" w:color="auto"/>
          </w:divBdr>
          <w:divsChild>
            <w:div w:id="1316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_Office_Minalogic">
  <a:themeElements>
    <a:clrScheme name="Minalogic">
      <a:dk1>
        <a:srgbClr val="000000"/>
      </a:dk1>
      <a:lt1>
        <a:srgbClr val="FFFFFF"/>
      </a:lt1>
      <a:dk2>
        <a:srgbClr val="A1A1A1"/>
      </a:dk2>
      <a:lt2>
        <a:srgbClr val="F5F5F6"/>
      </a:lt2>
      <a:accent1>
        <a:srgbClr val="BD2A33"/>
      </a:accent1>
      <a:accent2>
        <a:srgbClr val="FF7E00"/>
      </a:accent2>
      <a:accent3>
        <a:srgbClr val="47B510"/>
      </a:accent3>
      <a:accent4>
        <a:srgbClr val="0096DE"/>
      </a:accent4>
      <a:accent5>
        <a:srgbClr val="F8C91F"/>
      </a:accent5>
      <a:accent6>
        <a:srgbClr val="81407B"/>
      </a:accent6>
      <a:hlink>
        <a:srgbClr val="BD2A33"/>
      </a:hlink>
      <a:folHlink>
        <a:srgbClr val="BD2A33"/>
      </a:folHlink>
    </a:clrScheme>
    <a:fontScheme name="Minalogi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6" ma:contentTypeDescription="Crée un document." ma:contentTypeScope="" ma:versionID="661a43198e1fe0d45b1f28b51b63e604">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21c2b3564b0d7faaa56b086c63bb16ca"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469f7add-6c06-46cc-b157-440e4be06006}" ma:internalName="TaxCatchAll" ma:showField="CatchAllData" ma:web="35e17089-e2b2-4524-bd01-26794a8af5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7d29c46e-2218-4f05-9fd4-9c95a831e54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60429e-e5e3-4fb7-91dd-1a274d73f6ea">
      <Terms xmlns="http://schemas.microsoft.com/office/infopath/2007/PartnerControls"/>
    </lcf76f155ced4ddcb4097134ff3c332f>
    <TaxCatchAll xmlns="35e17089-e2b2-4524-bd01-26794a8af524" xsi:nil="true"/>
    <_dlc_DocId xmlns="35e17089-e2b2-4524-bd01-26794a8af524">MRQ7MX66RUFH-917527806-312747</_dlc_DocId>
    <_dlc_DocIdUrl xmlns="35e17089-e2b2-4524-bd01-26794a8af524">
      <Url>https://minalogic552.sharepoint.com/sites/Minalogic_Partage/_layouts/15/DocIdRedir.aspx?ID=MRQ7MX66RUFH-917527806-312747</Url>
      <Description>MRQ7MX66RUFH-917527806-312747</Description>
    </_dlc_DocIdUrl>
  </documentManagement>
</p:properties>
</file>

<file path=customXml/itemProps1.xml><?xml version="1.0" encoding="utf-8"?>
<ds:datastoreItem xmlns:ds="http://schemas.openxmlformats.org/officeDocument/2006/customXml" ds:itemID="{7FC1F649-9103-495E-B9E1-A6B1F4B4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53578-70EE-4912-876A-F671A7168E12}">
  <ds:schemaRefs>
    <ds:schemaRef ds:uri="http://schemas.microsoft.com/sharepoint/events"/>
  </ds:schemaRefs>
</ds:datastoreItem>
</file>

<file path=customXml/itemProps3.xml><?xml version="1.0" encoding="utf-8"?>
<ds:datastoreItem xmlns:ds="http://schemas.openxmlformats.org/officeDocument/2006/customXml" ds:itemID="{B8FFB8E3-61A7-4118-93AC-9780F1852338}">
  <ds:schemaRefs>
    <ds:schemaRef ds:uri="http://schemas.microsoft.com/sharepoint/v3/contenttype/forms"/>
  </ds:schemaRefs>
</ds:datastoreItem>
</file>

<file path=customXml/itemProps4.xml><?xml version="1.0" encoding="utf-8"?>
<ds:datastoreItem xmlns:ds="http://schemas.openxmlformats.org/officeDocument/2006/customXml" ds:itemID="{20962DF6-6354-48FA-A462-C0D57DEE9930}">
  <ds:schemaRefs>
    <ds:schemaRef ds:uri="http://schemas.microsoft.com/office/2006/metadata/properties"/>
    <ds:schemaRef ds:uri="http://schemas.microsoft.com/office/infopath/2007/PartnerControls"/>
    <ds:schemaRef ds:uri="d160429e-e5e3-4fb7-91dd-1a274d73f6ea"/>
    <ds:schemaRef ds:uri="35e17089-e2b2-4524-bd01-26794a8af52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1793</Words>
  <Characters>9863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Dguichi</dc:creator>
  <cp:keywords/>
  <dc:description/>
  <cp:lastModifiedBy>Marie Thiery</cp:lastModifiedBy>
  <cp:revision>3</cp:revision>
  <cp:lastPrinted>2023-06-28T09:31:00Z</cp:lastPrinted>
  <dcterms:created xsi:type="dcterms:W3CDTF">2023-06-28T09:29:00Z</dcterms:created>
  <dcterms:modified xsi:type="dcterms:W3CDTF">2023-06-28T09:31:00Z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_dlc_DocIdItemGuid">
    <vt:lpwstr>e049d404-d386-4eb1-bf43-b705813fb0a9</vt:lpwstr>
  </property>
  <property fmtid="{D5CDD505-2E9C-101B-9397-08002B2CF9AE}" pid="4" name="MediaServiceImageTags">
    <vt:lpwstr/>
  </property>
</Properties>
</file>